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AB07">
      <w:pPr>
        <w:bidi w:val="0"/>
        <w:rPr>
          <w:rFonts w:hint="default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附件4</w:t>
      </w:r>
    </w:p>
    <w:p w14:paraId="2CE88E9C">
      <w:pPr>
        <w:jc w:val="center"/>
        <w:rPr>
          <w:rFonts w:ascii="黑体" w:eastAsia="黑体"/>
          <w:bCs/>
          <w:sz w:val="52"/>
          <w:szCs w:val="52"/>
        </w:rPr>
      </w:pPr>
    </w:p>
    <w:p w14:paraId="563E3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汽车租赁合同</w:t>
      </w:r>
    </w:p>
    <w:p w14:paraId="6E05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方正小标宋简体" w:cs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以实际签订为准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）</w:t>
      </w:r>
    </w:p>
    <w:p w14:paraId="1B3E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D436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甲方（出租方）: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广汉兴鑫水务有限责任公司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</w:p>
    <w:p w14:paraId="2E5F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乙方（承租方）: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7C38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</w:p>
    <w:p w14:paraId="6B25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为确保车辆租用期间操作规范责权明确，根据《中华人民共和国民法典》以及租赁行业相关规定，双方按照“平等互利，协商一致”的原则，就汽车租赁事宜签订本合同，以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共同遵守。</w:t>
      </w:r>
    </w:p>
    <w:p w14:paraId="1BD5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一、租赁车辆基本情况</w:t>
      </w:r>
    </w:p>
    <w:p w14:paraId="5C36A416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1.甲方将所属车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租赁给乙方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使用。</w:t>
      </w:r>
    </w:p>
    <w:p w14:paraId="2A7D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车辆的购车发票、登记证书、购置税及其它资料由甲方保管。车辆行驶证、保险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、年审合格标志、车辆说明书、车辆保养手册及随车附件由乙方在租赁期间妥善保管。</w:t>
      </w:r>
    </w:p>
    <w:p w14:paraId="7EB7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3.车辆交接均须到甲方指定地点，甲方不提供驾驶人员接派车辆。</w:t>
      </w:r>
    </w:p>
    <w:p w14:paraId="336E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二、费用结算</w:t>
      </w:r>
    </w:p>
    <w:p w14:paraId="62EA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租赁费标准按照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执行。</w:t>
      </w:r>
    </w:p>
    <w:p w14:paraId="2D9B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1.车辆租赁费（含税）：按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/月计算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收取，。</w:t>
      </w:r>
    </w:p>
    <w:p w14:paraId="345F2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结算时间:汽车租赁费按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（单次或者多次累计）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结算支付。乙方在收到甲方开具的发票7个工作日内，支付车辆租赁费用。</w:t>
      </w:r>
    </w:p>
    <w:p w14:paraId="72228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合同期限</w:t>
      </w:r>
    </w:p>
    <w:p w14:paraId="2E2F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合同有效期自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止。超过本合同期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需要继续使用的,双方重新签订合同。</w:t>
      </w:r>
    </w:p>
    <w:p w14:paraId="33DA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四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  <w:t>、甲方的权利、义务和责任</w:t>
      </w:r>
    </w:p>
    <w:p w14:paraId="5A68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1.甲方保证所提供租赁车辆有效合法，证照齐全。</w:t>
      </w:r>
    </w:p>
    <w:p w14:paraId="5C80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2.甲方保证所提供租赁车辆保险均在有效期内和到期及时续保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679D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.甲方除投保法定交通事故责任强制保险外,还应投保车乘险（司机、乘客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、第三责任险、机动车损失险。</w:t>
      </w:r>
    </w:p>
    <w:p w14:paraId="182F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.甲方应协助乙方进行事故处理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及保险理赔。</w:t>
      </w:r>
    </w:p>
    <w:p w14:paraId="5530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五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期间乙方的权利、义务和责任</w:t>
      </w:r>
    </w:p>
    <w:p w14:paraId="33455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1.乙方只能在广汉境内使用该车辆，如确因需要前往其他城市，需经甲方同意后前往</w:t>
      </w:r>
    </w:p>
    <w:p w14:paraId="36B2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.乙方享受无需担保、无需押金等优质服务。</w:t>
      </w:r>
    </w:p>
    <w:p w14:paraId="0A6E3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.乙方应按照合同约定向甲方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汽车租赁费用。</w:t>
      </w:r>
    </w:p>
    <w:p w14:paraId="25609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乙方应安全文明驾驶租赁车辆，严格遵守国家各项法律法规。禁止违法使用租赁车辆（严禁从事运输倾倒毒品、爆炸物等违禁品，非法转移、处置危险废物，偷排偷放污水等违法犯罪活动）。乙方驾驶员需具备合法驾驶资格，需严格依法依规驾驶租赁车辆（驾驶员资料留存兴鑫水务公司备案）。严禁饮酒、服用国家管制的精神药品或麻醉药品，或者患有妨碍安全驾驶机动车的疾病等驾驶租赁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5F82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.乙方须按车辆使用说明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加注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相应标号的燃、油料。</w:t>
      </w:r>
    </w:p>
    <w:p w14:paraId="0442F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失牌照或其他有关证件的，应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补办并承担相关补办费用。</w:t>
      </w:r>
    </w:p>
    <w:p w14:paraId="0A683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乙方自行承担车辆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的燃油费、停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车费、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洗车费、路桥费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、违章处罚费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等费用。</w:t>
      </w:r>
    </w:p>
    <w:p w14:paraId="5B05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.乙方应将车辆停放在安全、可靠的停车场内，自行负责财产安全。因乙方操作或管理不当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造成车辆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损坏、灭失等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情形的，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由乙方承担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全部责任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6AE1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到期后乙方应及时将车辆退还至甲方指定地点，若逾期交还车辆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（如遇节假日，顺延至节假日后次日）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每逾期十天，增加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200%的车辆租赁费，同时因乙方逾期交回车辆所产生的一切责任由乙方自行承担。</w:t>
      </w:r>
    </w:p>
    <w:p w14:paraId="42A1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六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租赁期间的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事故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、年审及违章处理</w:t>
      </w:r>
    </w:p>
    <w:p w14:paraId="192F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若发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生事故，应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第一时间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联系医院、交警、保险公司等相关部门，同时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告知甲方，根据交通管理部门出具的事故认定书确定责任，乙方应积极主动参与事故处理和保险理赔。</w:t>
      </w:r>
    </w:p>
    <w:p w14:paraId="2FE6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因乙方原因造成车辆损坏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及人员伤亡的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超出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保险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理赔范围的全部经济责任和相应的法律责任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28751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3.因乙方原因造成保险公司拒赔的，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全部经济责任和相应的法律责任。</w:t>
      </w:r>
    </w:p>
    <w:p w14:paraId="01EE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.甲方不承担车辆租赁期间发生的车辆违章责任及罚款。若因乙方原因未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按规定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及时处理违章给甲方造成损失的，由乙方负责赔偿。</w:t>
      </w:r>
    </w:p>
    <w:p w14:paraId="0F0C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七、租赁期间年审、上浮保费的约定</w:t>
      </w:r>
    </w:p>
    <w:p w14:paraId="3FC0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1.乙方承诺租赁期间需进行年审的，由乙方安排专人办理，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因乙方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原因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造成车辆年审逾期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的，所产生的一切后果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由乙方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自行承担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073E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发生保险理赔后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，次年上浮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保费由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双方商议后确定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6A07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八、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违约责任</w:t>
      </w:r>
    </w:p>
    <w:p w14:paraId="283E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甲方有下列情形之一的，属于违约行为，应承担违约责任，且乙方有权单方面解除合同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</w:p>
    <w:p w14:paraId="7018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)未按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期投保的；</w:t>
      </w:r>
    </w:p>
    <w:p w14:paraId="4411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)提供虚假发票、保险单的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</w:p>
    <w:p w14:paraId="30AE1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)有损乙方合法权益的其他事项。</w:t>
      </w:r>
    </w:p>
    <w:p w14:paraId="7F7F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有下列情形之一的，属于违约行为，应承担违约责任，且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方有权单方面解除合同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</w:p>
    <w:p w14:paraId="3AC3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(1)乙方擅自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转租、转借、抵押、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质押、变卖或拆改车辆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;</w:t>
      </w:r>
    </w:p>
    <w:p w14:paraId="304E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)乙方利用车辆从事运营及非法活动造成社会不良影响的;</w:t>
      </w:r>
    </w:p>
    <w:p w14:paraId="4678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)乙方逾期未缴纳租金，经书面催告15天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仍不缴纳的。</w:t>
      </w:r>
    </w:p>
    <w:p w14:paraId="03421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乙方未按合同结算约定及时支付甲方相关费用时，甲方有权要求乙方对欠缴金额按照全国银行间同业拆借中心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公布的一年期市场报价利率的四倍（4LPR）承担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赔偿违约金。</w:t>
      </w:r>
    </w:p>
    <w:p w14:paraId="18B3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九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、争议解决方式</w:t>
      </w:r>
    </w:p>
    <w:p w14:paraId="2EF5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甲乙双方因履行合同发生争议，应通过双方友好协商解决。协商不成，可向本合同签订地人民法院起诉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本合同签订地: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>德阳市广汉市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6A28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、特别约定</w:t>
      </w:r>
    </w:p>
    <w:p w14:paraId="772E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.本合同未尽事宜，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4"/>
          <w:szCs w:val="24"/>
          <w:lang w:eastAsia="zh-CN"/>
        </w:rPr>
        <w:t>双方可签订补充协议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421B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双方各执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自双方签字并加盖公章后生效。</w:t>
      </w:r>
    </w:p>
    <w:p w14:paraId="3B62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DF8B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5E45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甲方: (盖章)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乙方: (盖章 )</w:t>
      </w:r>
    </w:p>
    <w:p w14:paraId="01DF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142E4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</w:pPr>
    </w:p>
    <w:p w14:paraId="73987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</w:pPr>
    </w:p>
    <w:p w14:paraId="6EAF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(或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 xml:space="preserve">：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          法定代表人(或授权人)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 xml:space="preserve">：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                </w:t>
      </w:r>
    </w:p>
    <w:p w14:paraId="5B984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</w:p>
    <w:p w14:paraId="48EB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联系人及电话：                         联系人及电话：</w:t>
      </w:r>
    </w:p>
    <w:p w14:paraId="3631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年  月  日                           年  月  日</w:t>
      </w:r>
    </w:p>
    <w:p w14:paraId="679A60B6">
      <w:pPr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6FE9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37FD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37FD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B8893">
    <w:pPr>
      <w:pBdr>
        <w:top w:val="none" w:color="000000" w:sz="0" w:space="3"/>
        <w:left w:val="none" w:color="000000" w:sz="0" w:space="3"/>
        <w:right w:val="none" w:color="000000" w:sz="0" w:space="3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335F"/>
    <w:rsid w:val="19AD5DA6"/>
    <w:rsid w:val="1D81772B"/>
    <w:rsid w:val="1EB615A7"/>
    <w:rsid w:val="23B34E4F"/>
    <w:rsid w:val="48A524D6"/>
    <w:rsid w:val="4B667F63"/>
    <w:rsid w:val="4F4E7E9B"/>
    <w:rsid w:val="5DAB78D0"/>
    <w:rsid w:val="5F803C85"/>
    <w:rsid w:val="74115A83"/>
    <w:rsid w:val="76E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560" w:lineRule="exact"/>
      <w:jc w:val="left"/>
      <w:outlineLvl w:val="0"/>
    </w:pPr>
    <w:rPr>
      <w:rFonts w:eastAsia="方正黑体简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方正黑体简体"/>
      <w:sz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3 Char"/>
    <w:link w:val="4"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2026-05-12T06:35:47Z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