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E286D">
      <w:pPr>
        <w:adjustRightInd w:val="0"/>
        <w:spacing w:line="360" w:lineRule="auto"/>
        <w:jc w:val="both"/>
        <w:rPr>
          <w:rFonts w:hint="eastAsia" w:ascii="方正黑体简体" w:hAnsi="方正黑体简体" w:eastAsia="方正黑体简体" w:cs="方正黑体简体"/>
          <w:sz w:val="32"/>
          <w:szCs w:val="22"/>
          <w:lang w:val="en-US" w:eastAsia="zh-CN"/>
        </w:rPr>
      </w:pPr>
      <w:r>
        <w:rPr>
          <w:rFonts w:hint="eastAsia" w:ascii="方正黑体简体" w:hAnsi="方正黑体简体" w:eastAsia="方正黑体简体" w:cs="方正黑体简体"/>
          <w:sz w:val="32"/>
          <w:szCs w:val="22"/>
          <w:lang w:val="en-US" w:eastAsia="zh-CN"/>
        </w:rPr>
        <w:t>附件2</w:t>
      </w:r>
    </w:p>
    <w:p w14:paraId="190910FD">
      <w:pPr>
        <w:spacing w:line="520" w:lineRule="exact"/>
        <w:jc w:val="center"/>
        <w:rPr>
          <w:rFonts w:ascii="宋体" w:hAnsi="宋体" w:eastAsia="宋体" w:cs="宋体"/>
          <w:b/>
          <w:bCs/>
          <w:sz w:val="36"/>
          <w:szCs w:val="36"/>
        </w:rPr>
      </w:pPr>
      <w:r>
        <w:rPr>
          <w:rFonts w:hint="eastAsia" w:ascii="宋体" w:hAnsi="宋体" w:eastAsia="宋体" w:cs="宋体"/>
          <w:b/>
          <w:bCs/>
          <w:sz w:val="36"/>
          <w:szCs w:val="36"/>
        </w:rPr>
        <w:t>广汉兴鑫水务有限责任公司</w:t>
      </w:r>
    </w:p>
    <w:p w14:paraId="338AC769">
      <w:pPr>
        <w:spacing w:line="5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rPr>
        <w:t>关于</w:t>
      </w:r>
      <w:r>
        <w:rPr>
          <w:rFonts w:hint="eastAsia" w:ascii="宋体" w:hAnsi="宋体" w:eastAsia="宋体" w:cs="宋体"/>
          <w:b/>
          <w:bCs/>
          <w:sz w:val="36"/>
          <w:szCs w:val="36"/>
          <w:lang w:val="en-US" w:eastAsia="zh-CN"/>
        </w:rPr>
        <w:t>采购第二污水处理</w:t>
      </w:r>
      <w:r>
        <w:rPr>
          <w:rFonts w:hint="eastAsia" w:ascii="宋体" w:hAnsi="宋体" w:cs="宋体"/>
          <w:b/>
          <w:bCs/>
          <w:sz w:val="36"/>
          <w:szCs w:val="36"/>
          <w:lang w:val="en-US" w:eastAsia="zh-CN"/>
        </w:rPr>
        <w:t>安全整改</w:t>
      </w:r>
      <w:r>
        <w:rPr>
          <w:rFonts w:hint="eastAsia" w:ascii="宋体" w:hAnsi="宋体" w:eastAsia="宋体" w:cs="宋体"/>
          <w:b/>
          <w:bCs/>
          <w:sz w:val="36"/>
          <w:szCs w:val="36"/>
          <w:lang w:val="en-US" w:eastAsia="zh-CN"/>
        </w:rPr>
        <w:t>项目</w:t>
      </w:r>
    </w:p>
    <w:p w14:paraId="245FE299">
      <w:pPr>
        <w:spacing w:line="52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采购合同</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以实际签订为准</w:t>
      </w:r>
      <w:r>
        <w:rPr>
          <w:rFonts w:hint="eastAsia" w:ascii="宋体" w:hAnsi="宋体" w:eastAsia="宋体" w:cs="宋体"/>
          <w:b/>
          <w:bCs/>
          <w:sz w:val="36"/>
          <w:szCs w:val="36"/>
          <w:lang w:eastAsia="zh-CN"/>
        </w:rPr>
        <w:t>）</w:t>
      </w:r>
    </w:p>
    <w:p w14:paraId="7CF25129">
      <w:pPr>
        <w:spacing w:line="520" w:lineRule="exact"/>
        <w:rPr>
          <w:rFonts w:ascii="宋体" w:hAnsi="宋体" w:cs="宋体"/>
          <w:sz w:val="28"/>
          <w:szCs w:val="28"/>
        </w:rPr>
      </w:pPr>
    </w:p>
    <w:p w14:paraId="38D95730">
      <w:pPr>
        <w:spacing w:line="520" w:lineRule="exact"/>
        <w:rPr>
          <w:rFonts w:ascii="宋体" w:hAnsi="宋体" w:cs="宋体"/>
          <w:sz w:val="28"/>
          <w:szCs w:val="28"/>
        </w:rPr>
      </w:pPr>
    </w:p>
    <w:p w14:paraId="4294CA56">
      <w:pPr>
        <w:spacing w:line="520" w:lineRule="exact"/>
        <w:rPr>
          <w:rFonts w:ascii="宋体" w:hAnsi="宋体" w:cs="宋体"/>
          <w:sz w:val="28"/>
          <w:szCs w:val="28"/>
        </w:rPr>
      </w:pPr>
    </w:p>
    <w:p w14:paraId="1A8C621D">
      <w:pPr>
        <w:spacing w:line="520" w:lineRule="exact"/>
        <w:rPr>
          <w:rFonts w:ascii="宋体" w:hAnsi="宋体" w:cs="宋体"/>
          <w:sz w:val="28"/>
          <w:szCs w:val="28"/>
        </w:rPr>
      </w:pPr>
    </w:p>
    <w:p w14:paraId="75B56039">
      <w:pPr>
        <w:spacing w:line="520" w:lineRule="exact"/>
        <w:rPr>
          <w:rFonts w:ascii="宋体" w:hAnsi="宋体" w:cs="宋体"/>
          <w:sz w:val="28"/>
          <w:szCs w:val="28"/>
        </w:rPr>
      </w:pPr>
    </w:p>
    <w:p w14:paraId="27563E7B">
      <w:pPr>
        <w:spacing w:line="520" w:lineRule="exact"/>
        <w:rPr>
          <w:rFonts w:ascii="宋体" w:hAnsi="宋体" w:cs="宋体"/>
          <w:sz w:val="28"/>
          <w:szCs w:val="28"/>
        </w:rPr>
      </w:pPr>
    </w:p>
    <w:p w14:paraId="37D286A3">
      <w:pPr>
        <w:spacing w:line="520" w:lineRule="exact"/>
        <w:rPr>
          <w:rFonts w:ascii="宋体" w:hAnsi="宋体" w:cs="宋体"/>
          <w:sz w:val="28"/>
          <w:szCs w:val="28"/>
        </w:rPr>
      </w:pPr>
    </w:p>
    <w:p w14:paraId="4D186EA6">
      <w:pPr>
        <w:spacing w:line="520" w:lineRule="exact"/>
        <w:rPr>
          <w:rFonts w:ascii="宋体" w:hAnsi="宋体" w:cs="宋体"/>
          <w:sz w:val="28"/>
          <w:szCs w:val="28"/>
        </w:rPr>
      </w:pPr>
      <w:r>
        <w:rPr>
          <w:rFonts w:hint="eastAsia" w:ascii="宋体" w:hAnsi="宋体" w:cs="宋体"/>
          <w:sz w:val="28"/>
          <w:szCs w:val="28"/>
        </w:rPr>
        <w:t xml:space="preserve">甲方（买方）：广汉兴鑫水务有限责任公司     </w:t>
      </w:r>
    </w:p>
    <w:p w14:paraId="1AA24AED">
      <w:pPr>
        <w:spacing w:line="520" w:lineRule="exact"/>
        <w:rPr>
          <w:rFonts w:ascii="宋体" w:hAnsi="宋体" w:cs="宋体"/>
          <w:sz w:val="28"/>
          <w:szCs w:val="28"/>
        </w:rPr>
      </w:pPr>
    </w:p>
    <w:p w14:paraId="66FA5F5E">
      <w:pPr>
        <w:spacing w:line="520" w:lineRule="exact"/>
        <w:rPr>
          <w:rFonts w:ascii="宋体" w:hAnsi="宋体" w:cs="宋体"/>
          <w:sz w:val="28"/>
          <w:szCs w:val="28"/>
        </w:rPr>
      </w:pPr>
    </w:p>
    <w:p w14:paraId="264BDC74">
      <w:pPr>
        <w:spacing w:line="520" w:lineRule="exact"/>
        <w:rPr>
          <w:rFonts w:ascii="宋体" w:hAnsi="宋体" w:cs="宋体"/>
          <w:sz w:val="28"/>
          <w:szCs w:val="28"/>
        </w:rPr>
      </w:pPr>
      <w:r>
        <w:rPr>
          <w:rFonts w:hint="eastAsia" w:ascii="宋体" w:hAnsi="宋体" w:cs="宋体"/>
          <w:sz w:val="28"/>
          <w:szCs w:val="28"/>
        </w:rPr>
        <w:t xml:space="preserve">乙方（卖方）：        </w:t>
      </w:r>
    </w:p>
    <w:p w14:paraId="5FD09D40">
      <w:pPr>
        <w:spacing w:line="520" w:lineRule="exact"/>
        <w:rPr>
          <w:rFonts w:ascii="宋体" w:hAnsi="宋体" w:cs="宋体"/>
          <w:sz w:val="28"/>
          <w:szCs w:val="28"/>
        </w:rPr>
      </w:pPr>
    </w:p>
    <w:p w14:paraId="05EA5AD9">
      <w:pPr>
        <w:spacing w:line="520" w:lineRule="exact"/>
        <w:rPr>
          <w:rFonts w:ascii="宋体" w:hAnsi="宋体" w:cs="宋体"/>
          <w:sz w:val="28"/>
          <w:szCs w:val="28"/>
        </w:rPr>
      </w:pPr>
    </w:p>
    <w:p w14:paraId="08D6469F">
      <w:pPr>
        <w:spacing w:line="520" w:lineRule="exact"/>
        <w:rPr>
          <w:rFonts w:ascii="宋体" w:hAnsi="宋体" w:cs="宋体"/>
          <w:sz w:val="28"/>
          <w:szCs w:val="28"/>
        </w:rPr>
      </w:pPr>
    </w:p>
    <w:p w14:paraId="0B9E0FAC">
      <w:pPr>
        <w:spacing w:line="520" w:lineRule="exact"/>
        <w:rPr>
          <w:rFonts w:ascii="宋体" w:hAnsi="宋体" w:cs="宋体"/>
          <w:sz w:val="28"/>
          <w:szCs w:val="28"/>
        </w:rPr>
      </w:pPr>
    </w:p>
    <w:p w14:paraId="56B0B670">
      <w:pPr>
        <w:spacing w:line="520" w:lineRule="exact"/>
        <w:rPr>
          <w:rFonts w:ascii="宋体" w:hAnsi="宋体" w:cs="宋体"/>
          <w:sz w:val="28"/>
          <w:szCs w:val="28"/>
        </w:rPr>
      </w:pPr>
    </w:p>
    <w:p w14:paraId="2DCDF8A4">
      <w:pPr>
        <w:spacing w:line="520" w:lineRule="exact"/>
        <w:rPr>
          <w:rFonts w:ascii="宋体" w:hAnsi="宋体" w:cs="宋体"/>
          <w:sz w:val="28"/>
          <w:szCs w:val="28"/>
        </w:rPr>
      </w:pPr>
    </w:p>
    <w:p w14:paraId="103AD75D">
      <w:pPr>
        <w:spacing w:line="520" w:lineRule="exact"/>
        <w:rPr>
          <w:rFonts w:ascii="宋体" w:hAnsi="宋体" w:cs="宋体"/>
          <w:sz w:val="28"/>
          <w:szCs w:val="28"/>
        </w:rPr>
      </w:pPr>
    </w:p>
    <w:p w14:paraId="4A47B039">
      <w:pPr>
        <w:spacing w:line="520" w:lineRule="exact"/>
        <w:rPr>
          <w:rFonts w:ascii="宋体" w:hAnsi="宋体" w:cs="宋体"/>
          <w:sz w:val="28"/>
          <w:szCs w:val="28"/>
        </w:rPr>
      </w:pPr>
      <w:r>
        <w:rPr>
          <w:rFonts w:hint="eastAsia" w:ascii="宋体" w:hAnsi="宋体" w:cs="宋体"/>
          <w:sz w:val="28"/>
          <w:szCs w:val="28"/>
        </w:rPr>
        <w:t>签订日期：</w:t>
      </w:r>
    </w:p>
    <w:p w14:paraId="2D6A451D">
      <w:pPr>
        <w:spacing w:line="520" w:lineRule="exact"/>
        <w:rPr>
          <w:rFonts w:ascii="宋体" w:hAnsi="宋体" w:cs="宋体"/>
          <w:sz w:val="28"/>
          <w:szCs w:val="28"/>
        </w:rPr>
      </w:pPr>
      <w:r>
        <w:rPr>
          <w:rFonts w:hint="eastAsia" w:ascii="宋体" w:hAnsi="宋体" w:cs="宋体"/>
          <w:sz w:val="28"/>
          <w:szCs w:val="28"/>
        </w:rPr>
        <w:t>签订地点：</w:t>
      </w:r>
    </w:p>
    <w:p w14:paraId="4817DF5E">
      <w:pPr>
        <w:spacing w:line="520" w:lineRule="exact"/>
        <w:ind w:firstLine="560" w:firstLineChars="200"/>
        <w:rPr>
          <w:rFonts w:ascii="宋体" w:hAnsi="宋体" w:cs="宋体"/>
          <w:sz w:val="28"/>
          <w:szCs w:val="28"/>
        </w:rPr>
      </w:pPr>
      <w:r>
        <w:rPr>
          <w:rFonts w:hint="eastAsia" w:ascii="宋体" w:hAnsi="宋体" w:cs="宋体"/>
          <w:sz w:val="28"/>
          <w:szCs w:val="28"/>
        </w:rPr>
        <w:t>甲乙双方经过平等协商，在真实、充分表达各自意愿的基础上，根据《中华人民共和国民法典》及有关法律法规、规章的规定，就甲方向乙方购买以下货物，签订本合同。</w:t>
      </w:r>
    </w:p>
    <w:p w14:paraId="657976BA">
      <w:pPr>
        <w:spacing w:line="520" w:lineRule="exact"/>
        <w:rPr>
          <w:rFonts w:ascii="宋体" w:hAnsi="宋体" w:cs="宋体"/>
          <w:b/>
          <w:bCs/>
          <w:sz w:val="28"/>
          <w:szCs w:val="28"/>
        </w:rPr>
      </w:pPr>
      <w:r>
        <w:rPr>
          <w:rFonts w:hint="eastAsia" w:ascii="宋体" w:hAnsi="宋体" w:cs="宋体"/>
          <w:sz w:val="28"/>
          <w:szCs w:val="28"/>
        </w:rPr>
        <w:t>一、采购内容：</w:t>
      </w:r>
    </w:p>
    <w:tbl>
      <w:tblPr>
        <w:tblStyle w:val="13"/>
        <w:tblW w:w="5352" w:type="pct"/>
        <w:tblInd w:w="-355" w:type="dxa"/>
        <w:tblLayout w:type="fixed"/>
        <w:tblCellMar>
          <w:top w:w="0" w:type="dxa"/>
          <w:left w:w="108" w:type="dxa"/>
          <w:bottom w:w="0" w:type="dxa"/>
          <w:right w:w="108" w:type="dxa"/>
        </w:tblCellMar>
      </w:tblPr>
      <w:tblGrid>
        <w:gridCol w:w="1002"/>
        <w:gridCol w:w="1683"/>
        <w:gridCol w:w="2102"/>
        <w:gridCol w:w="906"/>
        <w:gridCol w:w="1161"/>
        <w:gridCol w:w="1476"/>
        <w:gridCol w:w="1249"/>
      </w:tblGrid>
      <w:tr w14:paraId="1D0D6415">
        <w:tblPrEx>
          <w:tblCellMar>
            <w:top w:w="0" w:type="dxa"/>
            <w:left w:w="108" w:type="dxa"/>
            <w:bottom w:w="0" w:type="dxa"/>
            <w:right w:w="108" w:type="dxa"/>
          </w:tblCellMar>
        </w:tblPrEx>
        <w:trPr>
          <w:trHeight w:val="856" w:hRule="atLeast"/>
        </w:trPr>
        <w:tc>
          <w:tcPr>
            <w:tcW w:w="523" w:type="pct"/>
            <w:tcBorders>
              <w:top w:val="single" w:color="auto" w:sz="4" w:space="0"/>
              <w:left w:val="single" w:color="000000" w:sz="4" w:space="0"/>
              <w:bottom w:val="single" w:color="000000" w:sz="4" w:space="0"/>
              <w:right w:val="single" w:color="000000" w:sz="4" w:space="0"/>
            </w:tcBorders>
            <w:noWrap/>
            <w:vAlign w:val="center"/>
          </w:tcPr>
          <w:p w14:paraId="29050161">
            <w:pPr>
              <w:widowControl/>
              <w:jc w:val="center"/>
              <w:textAlignment w:val="center"/>
              <w:rPr>
                <w:rFonts w:ascii="宋体" w:hAnsi="宋体" w:eastAsia="宋体" w:cs="宋体"/>
                <w:szCs w:val="21"/>
              </w:rPr>
            </w:pPr>
            <w:r>
              <w:rPr>
                <w:rFonts w:hint="eastAsia" w:ascii="宋体" w:hAnsi="宋体" w:eastAsia="宋体" w:cs="宋体"/>
                <w:szCs w:val="21"/>
              </w:rPr>
              <w:t>编号</w:t>
            </w:r>
          </w:p>
        </w:tc>
        <w:tc>
          <w:tcPr>
            <w:tcW w:w="878" w:type="pct"/>
            <w:tcBorders>
              <w:top w:val="single" w:color="auto" w:sz="4" w:space="0"/>
              <w:left w:val="single" w:color="000000" w:sz="4" w:space="0"/>
              <w:bottom w:val="single" w:color="000000" w:sz="4" w:space="0"/>
              <w:right w:val="single" w:color="000000" w:sz="4" w:space="0"/>
            </w:tcBorders>
            <w:noWrap/>
            <w:vAlign w:val="center"/>
          </w:tcPr>
          <w:p w14:paraId="165FAD40">
            <w:pPr>
              <w:widowControl/>
              <w:jc w:val="center"/>
              <w:textAlignment w:val="center"/>
              <w:rPr>
                <w:rFonts w:ascii="宋体" w:hAnsi="宋体" w:eastAsia="宋体" w:cs="宋体"/>
                <w:szCs w:val="21"/>
              </w:rPr>
            </w:pPr>
            <w:r>
              <w:rPr>
                <w:rFonts w:hint="eastAsia" w:ascii="宋体" w:hAnsi="宋体" w:eastAsia="宋体" w:cs="宋体"/>
                <w:szCs w:val="21"/>
              </w:rPr>
              <w:t>商品名称</w:t>
            </w:r>
          </w:p>
        </w:tc>
        <w:tc>
          <w:tcPr>
            <w:tcW w:w="1097" w:type="pct"/>
            <w:tcBorders>
              <w:top w:val="single" w:color="auto" w:sz="4" w:space="0"/>
              <w:left w:val="single" w:color="000000" w:sz="4" w:space="0"/>
              <w:bottom w:val="single" w:color="000000" w:sz="4" w:space="0"/>
              <w:right w:val="single" w:color="000000" w:sz="4" w:space="0"/>
            </w:tcBorders>
            <w:noWrap/>
            <w:vAlign w:val="center"/>
          </w:tcPr>
          <w:p w14:paraId="527325AD">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数量</w:t>
            </w:r>
          </w:p>
        </w:tc>
        <w:tc>
          <w:tcPr>
            <w:tcW w:w="1078" w:type="pct"/>
            <w:gridSpan w:val="2"/>
            <w:tcBorders>
              <w:top w:val="single" w:color="auto" w:sz="4" w:space="0"/>
              <w:left w:val="single" w:color="000000" w:sz="4" w:space="0"/>
              <w:bottom w:val="single" w:color="000000" w:sz="4" w:space="0"/>
              <w:right w:val="single" w:color="000000" w:sz="4" w:space="0"/>
            </w:tcBorders>
            <w:noWrap/>
            <w:vAlign w:val="center"/>
          </w:tcPr>
          <w:p w14:paraId="67E2395F">
            <w:pPr>
              <w:widowControl/>
              <w:jc w:val="center"/>
              <w:textAlignment w:val="center"/>
              <w:rPr>
                <w:rFonts w:ascii="宋体" w:hAnsi="宋体" w:eastAsia="宋体" w:cs="宋体"/>
                <w:szCs w:val="21"/>
              </w:rPr>
            </w:pPr>
            <w:r>
              <w:rPr>
                <w:rFonts w:hint="eastAsia" w:ascii="宋体" w:hAnsi="宋体" w:eastAsia="宋体" w:cs="宋体"/>
                <w:szCs w:val="21"/>
              </w:rPr>
              <w:t>单位</w:t>
            </w:r>
          </w:p>
        </w:tc>
        <w:tc>
          <w:tcPr>
            <w:tcW w:w="770" w:type="pct"/>
            <w:tcBorders>
              <w:top w:val="single" w:color="auto" w:sz="4" w:space="0"/>
              <w:left w:val="single" w:color="000000" w:sz="4" w:space="0"/>
              <w:bottom w:val="single" w:color="000000" w:sz="4" w:space="0"/>
              <w:right w:val="single" w:color="000000" w:sz="4" w:space="0"/>
            </w:tcBorders>
            <w:noWrap/>
            <w:vAlign w:val="center"/>
          </w:tcPr>
          <w:p w14:paraId="498BB882">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单价</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c>
          <w:tcPr>
            <w:tcW w:w="651" w:type="pct"/>
            <w:tcBorders>
              <w:top w:val="single" w:color="auto" w:sz="4" w:space="0"/>
              <w:left w:val="single" w:color="000000" w:sz="4" w:space="0"/>
              <w:bottom w:val="single" w:color="000000" w:sz="4" w:space="0"/>
              <w:right w:val="single" w:color="000000" w:sz="4" w:space="0"/>
            </w:tcBorders>
            <w:noWrap/>
            <w:vAlign w:val="center"/>
          </w:tcPr>
          <w:p w14:paraId="5FA98CB4">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金额</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r>
      <w:tr w14:paraId="2918776F">
        <w:tblPrEx>
          <w:tblCellMar>
            <w:top w:w="0" w:type="dxa"/>
            <w:left w:w="108" w:type="dxa"/>
            <w:bottom w:w="0" w:type="dxa"/>
            <w:right w:w="108" w:type="dxa"/>
          </w:tblCellMar>
        </w:tblPrEx>
        <w:trPr>
          <w:trHeight w:val="447" w:hRule="atLeast"/>
        </w:trPr>
        <w:tc>
          <w:tcPr>
            <w:tcW w:w="523" w:type="pct"/>
            <w:tcBorders>
              <w:top w:val="single" w:color="000000" w:sz="4" w:space="0"/>
              <w:left w:val="single" w:color="000000" w:sz="4" w:space="0"/>
              <w:bottom w:val="single" w:color="000000" w:sz="4" w:space="0"/>
              <w:right w:val="single" w:color="000000" w:sz="4" w:space="0"/>
            </w:tcBorders>
            <w:noWrap/>
            <w:vAlign w:val="center"/>
          </w:tcPr>
          <w:p w14:paraId="04D0A02A">
            <w:pPr>
              <w:widowControl/>
              <w:jc w:val="center"/>
              <w:textAlignment w:val="center"/>
              <w:rPr>
                <w:rFonts w:hint="eastAsia" w:ascii="宋体" w:hAnsi="宋体" w:eastAsia="宋体" w:cs="宋体"/>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noWrap/>
            <w:vAlign w:val="center"/>
          </w:tcPr>
          <w:p w14:paraId="5FE49F1C">
            <w:pPr>
              <w:widowControl/>
              <w:jc w:val="center"/>
              <w:textAlignment w:val="center"/>
              <w:rPr>
                <w:rFonts w:hint="default" w:ascii="宋体" w:hAnsi="宋体" w:eastAsia="宋体" w:cs="宋体"/>
                <w:szCs w:val="21"/>
                <w:lang w:val="en-US" w:eastAsia="zh-CN"/>
              </w:rPr>
            </w:pPr>
          </w:p>
        </w:tc>
        <w:tc>
          <w:tcPr>
            <w:tcW w:w="1097" w:type="pct"/>
            <w:tcBorders>
              <w:top w:val="single" w:color="000000" w:sz="4" w:space="0"/>
              <w:left w:val="single" w:color="000000" w:sz="4" w:space="0"/>
              <w:bottom w:val="single" w:color="000000" w:sz="4" w:space="0"/>
              <w:right w:val="single" w:color="000000" w:sz="4" w:space="0"/>
            </w:tcBorders>
            <w:noWrap/>
            <w:vAlign w:val="center"/>
          </w:tcPr>
          <w:p w14:paraId="4DC1C557">
            <w:pPr>
              <w:widowControl/>
              <w:jc w:val="center"/>
              <w:textAlignment w:val="center"/>
              <w:rPr>
                <w:rFonts w:hint="default" w:ascii="宋体" w:hAnsi="宋体" w:eastAsia="宋体" w:cs="宋体"/>
                <w:szCs w:val="21"/>
                <w:lang w:val="en-US" w:eastAsia="zh-CN"/>
              </w:rPr>
            </w:pPr>
          </w:p>
        </w:tc>
        <w:tc>
          <w:tcPr>
            <w:tcW w:w="1078" w:type="pct"/>
            <w:gridSpan w:val="2"/>
            <w:tcBorders>
              <w:top w:val="single" w:color="000000" w:sz="4" w:space="0"/>
              <w:left w:val="single" w:color="000000" w:sz="4" w:space="0"/>
              <w:bottom w:val="single" w:color="000000" w:sz="4" w:space="0"/>
              <w:right w:val="single" w:color="000000" w:sz="4" w:space="0"/>
            </w:tcBorders>
            <w:noWrap/>
            <w:vAlign w:val="center"/>
          </w:tcPr>
          <w:p w14:paraId="4FD50103">
            <w:pPr>
              <w:widowControl/>
              <w:jc w:val="center"/>
              <w:textAlignment w:val="center"/>
              <w:rPr>
                <w:rFonts w:hint="default" w:ascii="宋体" w:hAnsi="宋体" w:eastAsia="宋体" w:cs="宋体"/>
                <w:szCs w:val="21"/>
                <w:lang w:val="en-US" w:eastAsia="zh-CN"/>
              </w:rPr>
            </w:pPr>
          </w:p>
        </w:tc>
        <w:tc>
          <w:tcPr>
            <w:tcW w:w="770" w:type="pct"/>
            <w:tcBorders>
              <w:top w:val="single" w:color="000000" w:sz="4" w:space="0"/>
              <w:left w:val="single" w:color="000000" w:sz="4" w:space="0"/>
              <w:bottom w:val="single" w:color="000000" w:sz="4" w:space="0"/>
              <w:right w:val="single" w:color="000000" w:sz="4" w:space="0"/>
            </w:tcBorders>
            <w:noWrap/>
            <w:vAlign w:val="center"/>
          </w:tcPr>
          <w:p w14:paraId="67460C93">
            <w:pPr>
              <w:widowControl/>
              <w:jc w:val="center"/>
              <w:textAlignment w:val="center"/>
              <w:rPr>
                <w:rFonts w:hint="default" w:ascii="宋体" w:hAnsi="宋体" w:eastAsia="宋体" w:cs="宋体"/>
                <w:szCs w:val="21"/>
                <w:lang w:val="en-US" w:eastAsia="zh-CN"/>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0A66117B">
            <w:pPr>
              <w:widowControl/>
              <w:jc w:val="center"/>
              <w:textAlignment w:val="center"/>
              <w:rPr>
                <w:rFonts w:hint="default" w:ascii="宋体" w:hAnsi="宋体" w:eastAsia="宋体" w:cs="宋体"/>
                <w:szCs w:val="21"/>
                <w:lang w:val="en-US" w:eastAsia="zh-CN"/>
              </w:rPr>
            </w:pPr>
          </w:p>
        </w:tc>
      </w:tr>
      <w:tr w14:paraId="08AAB264">
        <w:tblPrEx>
          <w:tblCellMar>
            <w:top w:w="0" w:type="dxa"/>
            <w:left w:w="108" w:type="dxa"/>
            <w:bottom w:w="0" w:type="dxa"/>
            <w:right w:w="108" w:type="dxa"/>
          </w:tblCellMar>
        </w:tblPrEx>
        <w:trPr>
          <w:trHeight w:val="624" w:hRule="atLeast"/>
        </w:trPr>
        <w:tc>
          <w:tcPr>
            <w:tcW w:w="140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5073B02D">
            <w:pPr>
              <w:widowControl/>
              <w:jc w:val="center"/>
              <w:textAlignment w:val="center"/>
              <w:rPr>
                <w:rFonts w:ascii="宋体" w:hAnsi="宋体" w:eastAsia="宋体" w:cs="宋体"/>
                <w:szCs w:val="21"/>
              </w:rPr>
            </w:pPr>
            <w:r>
              <w:rPr>
                <w:rFonts w:hint="eastAsia" w:ascii="宋体" w:hAnsi="宋体" w:eastAsia="宋体" w:cs="宋体"/>
                <w:szCs w:val="21"/>
              </w:rPr>
              <w:t>合计金额（大写）</w:t>
            </w:r>
          </w:p>
        </w:tc>
        <w:tc>
          <w:tcPr>
            <w:tcW w:w="1570"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7105C4DB">
            <w:pPr>
              <w:widowControl/>
              <w:jc w:val="center"/>
              <w:textAlignment w:val="center"/>
              <w:rPr>
                <w:rFonts w:hint="default" w:ascii="宋体" w:hAnsi="宋体" w:eastAsia="宋体" w:cs="宋体"/>
                <w:szCs w:val="21"/>
                <w:lang w:val="en-US" w:eastAsia="zh-CN"/>
              </w:rPr>
            </w:pP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14:paraId="102FEDEA">
            <w:pPr>
              <w:widowControl/>
              <w:jc w:val="center"/>
              <w:textAlignment w:val="center"/>
              <w:rPr>
                <w:rFonts w:ascii="宋体" w:hAnsi="宋体" w:eastAsia="宋体" w:cs="宋体"/>
                <w:szCs w:val="21"/>
              </w:rPr>
            </w:pPr>
            <w:r>
              <w:rPr>
                <w:rFonts w:hint="eastAsia" w:ascii="宋体" w:hAnsi="宋体" w:eastAsia="宋体" w:cs="宋体"/>
                <w:szCs w:val="21"/>
              </w:rPr>
              <w:t>合计</w:t>
            </w:r>
          </w:p>
        </w:tc>
        <w:tc>
          <w:tcPr>
            <w:tcW w:w="1422"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F9B3F79">
            <w:pPr>
              <w:widowControl/>
              <w:jc w:val="center"/>
              <w:textAlignment w:val="center"/>
              <w:rPr>
                <w:rFonts w:hint="default" w:ascii="宋体" w:hAnsi="宋体" w:eastAsia="宋体" w:cs="宋体"/>
                <w:szCs w:val="21"/>
                <w:lang w:val="en-US" w:eastAsia="zh-CN"/>
              </w:rPr>
            </w:pPr>
          </w:p>
        </w:tc>
      </w:tr>
      <w:tr w14:paraId="53027ECC">
        <w:tblPrEx>
          <w:tblCellMar>
            <w:top w:w="0" w:type="dxa"/>
            <w:left w:w="108" w:type="dxa"/>
            <w:bottom w:w="0" w:type="dxa"/>
            <w:right w:w="108" w:type="dxa"/>
          </w:tblCellMar>
        </w:tblPrEx>
        <w:trPr>
          <w:trHeight w:val="624" w:hRule="atLeast"/>
        </w:trPr>
        <w:tc>
          <w:tcPr>
            <w:tcW w:w="140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D5A69CE">
            <w:pPr>
              <w:jc w:val="center"/>
              <w:rPr>
                <w:rFonts w:ascii="宋体" w:hAnsi="宋体" w:eastAsia="宋体" w:cs="宋体"/>
                <w:szCs w:val="21"/>
              </w:rPr>
            </w:pPr>
          </w:p>
        </w:tc>
        <w:tc>
          <w:tcPr>
            <w:tcW w:w="1570"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3C98890">
            <w:pPr>
              <w:jc w:val="center"/>
              <w:rPr>
                <w:rFonts w:ascii="宋体" w:hAnsi="宋体" w:eastAsia="宋体" w:cs="宋体"/>
                <w:szCs w:val="21"/>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14:paraId="08331CF1">
            <w:pPr>
              <w:jc w:val="center"/>
              <w:rPr>
                <w:rFonts w:ascii="宋体" w:hAnsi="宋体" w:eastAsia="宋体" w:cs="宋体"/>
                <w:szCs w:val="21"/>
              </w:rPr>
            </w:pPr>
          </w:p>
        </w:tc>
        <w:tc>
          <w:tcPr>
            <w:tcW w:w="1422"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FEC12F6">
            <w:pPr>
              <w:jc w:val="center"/>
              <w:rPr>
                <w:rFonts w:ascii="宋体" w:hAnsi="宋体" w:eastAsia="宋体" w:cs="宋体"/>
                <w:szCs w:val="21"/>
              </w:rPr>
            </w:pPr>
          </w:p>
        </w:tc>
      </w:tr>
    </w:tbl>
    <w:p w14:paraId="656FFB20">
      <w:pPr>
        <w:pStyle w:val="21"/>
        <w:spacing w:line="520" w:lineRule="exact"/>
        <w:ind w:firstLine="548" w:firstLineChars="196"/>
        <w:rPr>
          <w:rFonts w:ascii="宋体" w:hAnsi="宋体" w:cs="宋体"/>
          <w:sz w:val="28"/>
          <w:szCs w:val="28"/>
        </w:rPr>
      </w:pPr>
      <w:r>
        <w:rPr>
          <w:rFonts w:hint="eastAsia" w:ascii="宋体" w:hAnsi="宋体" w:cs="宋体"/>
          <w:sz w:val="28"/>
          <w:szCs w:val="28"/>
        </w:rPr>
        <w:t>1、合同金额包含货物价格、包装费、物流费、</w:t>
      </w:r>
      <w:r>
        <w:rPr>
          <w:rFonts w:hint="eastAsia" w:ascii="宋体" w:hAnsi="宋体" w:cs="宋体"/>
          <w:sz w:val="28"/>
          <w:szCs w:val="28"/>
          <w:lang w:val="en-US" w:eastAsia="zh-CN"/>
        </w:rPr>
        <w:t>拆卸费、</w:t>
      </w:r>
      <w:r>
        <w:rPr>
          <w:rFonts w:hint="eastAsia" w:ascii="宋体" w:hAnsi="宋体" w:cs="宋体"/>
          <w:sz w:val="28"/>
          <w:szCs w:val="28"/>
        </w:rPr>
        <w:t>安装费、调试</w:t>
      </w:r>
      <w:r>
        <w:rPr>
          <w:rFonts w:hint="eastAsia" w:ascii="宋体" w:hAnsi="宋体" w:cs="宋体"/>
          <w:sz w:val="28"/>
          <w:szCs w:val="28"/>
          <w:lang w:eastAsia="zh-CN"/>
        </w:rPr>
        <w:t>、</w:t>
      </w:r>
      <w:r>
        <w:rPr>
          <w:rFonts w:hint="eastAsia" w:ascii="宋体" w:hAnsi="宋体" w:cs="宋体"/>
          <w:sz w:val="28"/>
          <w:szCs w:val="28"/>
          <w:lang w:val="en-US" w:eastAsia="zh-CN"/>
        </w:rPr>
        <w:t>税金</w:t>
      </w:r>
      <w:r>
        <w:rPr>
          <w:rFonts w:hint="eastAsia" w:ascii="宋体" w:hAnsi="宋体" w:cs="宋体"/>
          <w:sz w:val="28"/>
          <w:szCs w:val="28"/>
        </w:rPr>
        <w:t>等一切费用。在乙方完全履行本合同下全部义务的情形下，除非另有书面约定，否则合同金额是甲方应当向乙方支付的全部费用。</w:t>
      </w:r>
    </w:p>
    <w:p w14:paraId="1F54AFEE">
      <w:pPr>
        <w:pStyle w:val="21"/>
        <w:spacing w:line="520" w:lineRule="exact"/>
        <w:ind w:firstLine="560"/>
        <w:rPr>
          <w:rFonts w:ascii="宋体" w:hAnsi="宋体" w:cs="宋体"/>
          <w:sz w:val="28"/>
          <w:szCs w:val="28"/>
        </w:rPr>
      </w:pPr>
      <w:r>
        <w:rPr>
          <w:rFonts w:hint="eastAsia" w:ascii="宋体" w:hAnsi="宋体" w:cs="宋体"/>
          <w:sz w:val="28"/>
          <w:szCs w:val="28"/>
        </w:rPr>
        <w:t>2、货物的质量标准，按照国家标准执行。</w:t>
      </w:r>
    </w:p>
    <w:p w14:paraId="69E22BA3">
      <w:pPr>
        <w:pStyle w:val="21"/>
        <w:spacing w:line="520" w:lineRule="exact"/>
        <w:ind w:firstLine="560"/>
        <w:rPr>
          <w:rFonts w:ascii="宋体" w:hAnsi="宋体" w:cs="宋体"/>
          <w:sz w:val="28"/>
          <w:szCs w:val="28"/>
        </w:rPr>
      </w:pPr>
      <w:r>
        <w:rPr>
          <w:rFonts w:hint="eastAsia" w:ascii="宋体" w:hAnsi="宋体" w:cs="宋体"/>
          <w:sz w:val="28"/>
          <w:szCs w:val="28"/>
        </w:rPr>
        <w:t>3、货物的包装物的供应：包装物随货出售，由乙方负责货物包装物供应。乙方应提供货物运输至合同指定的交货地点所需要的包装，以防止货物在运输过程中损坏或变质。包装应采取防潮、防晒、防锈、防腐蚀、防震动及防止其他损坏的必要保护措施，从而保护货物能够经受多次搬运、装卸及长途运输。</w:t>
      </w:r>
    </w:p>
    <w:p w14:paraId="26F8BD1E">
      <w:pPr>
        <w:pStyle w:val="21"/>
        <w:spacing w:line="520" w:lineRule="exact"/>
        <w:ind w:firstLine="0" w:firstLineChars="0"/>
        <w:rPr>
          <w:rFonts w:ascii="宋体" w:hAnsi="宋体" w:cs="宋体"/>
          <w:sz w:val="28"/>
          <w:szCs w:val="28"/>
        </w:rPr>
      </w:pPr>
      <w:r>
        <w:rPr>
          <w:rFonts w:hint="eastAsia" w:ascii="宋体" w:hAnsi="宋体" w:cs="宋体"/>
          <w:sz w:val="28"/>
          <w:szCs w:val="28"/>
        </w:rPr>
        <w:t>二、交货规定</w:t>
      </w:r>
    </w:p>
    <w:p w14:paraId="5D9969FB">
      <w:pPr>
        <w:pStyle w:val="21"/>
        <w:spacing w:line="520" w:lineRule="exact"/>
        <w:ind w:firstLine="560"/>
        <w:rPr>
          <w:rFonts w:ascii="宋体" w:hAnsi="宋体" w:cs="宋体"/>
          <w:sz w:val="28"/>
          <w:szCs w:val="28"/>
        </w:rPr>
      </w:pPr>
      <w:r>
        <w:rPr>
          <w:rFonts w:hint="eastAsia" w:ascii="宋体" w:hAnsi="宋体" w:cs="宋体"/>
          <w:sz w:val="28"/>
          <w:szCs w:val="28"/>
        </w:rPr>
        <w:t>1、交货方法：由乙方送货。</w:t>
      </w:r>
    </w:p>
    <w:p w14:paraId="271A13F2">
      <w:pPr>
        <w:pStyle w:val="21"/>
        <w:spacing w:line="520" w:lineRule="exact"/>
        <w:ind w:firstLine="560"/>
        <w:rPr>
          <w:rFonts w:ascii="宋体" w:hAnsi="宋体" w:cs="宋体"/>
          <w:sz w:val="28"/>
          <w:szCs w:val="28"/>
        </w:rPr>
      </w:pPr>
      <w:r>
        <w:rPr>
          <w:rFonts w:hint="eastAsia" w:ascii="宋体" w:hAnsi="宋体" w:cs="宋体"/>
          <w:sz w:val="28"/>
          <w:szCs w:val="28"/>
        </w:rPr>
        <w:t>2、运输方式：由乙方自行选择运输方式，运输及保险费用由乙方负担。货物交付给甲方前，货物相关全部风险由乙方承担。</w:t>
      </w:r>
    </w:p>
    <w:p w14:paraId="6525E772">
      <w:pPr>
        <w:pStyle w:val="21"/>
        <w:spacing w:line="520" w:lineRule="exact"/>
        <w:ind w:firstLine="560"/>
        <w:rPr>
          <w:rFonts w:ascii="宋体" w:hAnsi="宋体" w:cs="宋体"/>
          <w:sz w:val="28"/>
          <w:szCs w:val="28"/>
        </w:rPr>
      </w:pPr>
      <w:r>
        <w:rPr>
          <w:rFonts w:hint="eastAsia" w:ascii="宋体" w:hAnsi="宋体" w:cs="宋体"/>
          <w:sz w:val="28"/>
          <w:szCs w:val="28"/>
        </w:rPr>
        <w:t>3、交货地点：甲方指定地点。</w:t>
      </w:r>
    </w:p>
    <w:p w14:paraId="28435C2A">
      <w:pPr>
        <w:pStyle w:val="21"/>
        <w:spacing w:line="520" w:lineRule="exact"/>
        <w:ind w:firstLine="560"/>
        <w:rPr>
          <w:rFonts w:ascii="宋体" w:hAnsi="宋体" w:cs="宋体"/>
          <w:sz w:val="28"/>
          <w:szCs w:val="28"/>
        </w:rPr>
      </w:pPr>
      <w:r>
        <w:rPr>
          <w:rFonts w:hint="eastAsia" w:ascii="宋体" w:hAnsi="宋体" w:cs="宋体"/>
          <w:sz w:val="28"/>
          <w:szCs w:val="28"/>
        </w:rPr>
        <w:t>4、交货日期：供应商需在签订合同后</w:t>
      </w:r>
      <w:r>
        <w:rPr>
          <w:rFonts w:hint="eastAsia" w:ascii="宋体" w:hAnsi="宋体" w:cs="宋体"/>
          <w:sz w:val="28"/>
          <w:szCs w:val="28"/>
          <w:lang w:val="en-US" w:eastAsia="zh-CN"/>
        </w:rPr>
        <w:t>20</w:t>
      </w:r>
      <w:r>
        <w:rPr>
          <w:rFonts w:hint="eastAsia" w:ascii="宋体" w:hAnsi="宋体" w:cs="宋体"/>
          <w:sz w:val="28"/>
          <w:szCs w:val="28"/>
        </w:rPr>
        <w:t>日内</w:t>
      </w:r>
      <w:r>
        <w:rPr>
          <w:rFonts w:hint="eastAsia" w:ascii="宋体" w:hAnsi="宋体" w:cs="宋体"/>
          <w:sz w:val="28"/>
          <w:szCs w:val="28"/>
          <w:lang w:val="en-US" w:eastAsia="zh-CN"/>
        </w:rPr>
        <w:t>完成</w:t>
      </w:r>
      <w:r>
        <w:rPr>
          <w:rFonts w:hint="eastAsia" w:ascii="宋体" w:hAnsi="宋体" w:cs="宋体"/>
          <w:sz w:val="28"/>
          <w:szCs w:val="28"/>
        </w:rPr>
        <w:t>采购人所需</w:t>
      </w:r>
      <w:r>
        <w:rPr>
          <w:rFonts w:hint="eastAsia" w:ascii="宋体" w:hAnsi="宋体" w:cs="宋体"/>
          <w:sz w:val="28"/>
          <w:szCs w:val="28"/>
          <w:lang w:val="en-US" w:eastAsia="zh-CN"/>
        </w:rPr>
        <w:t>的第二污水处理厂安全整改项目的供货及安装工作</w:t>
      </w:r>
      <w:r>
        <w:rPr>
          <w:rFonts w:hint="eastAsia" w:ascii="宋体" w:hAnsi="宋体" w:cs="宋体"/>
          <w:sz w:val="28"/>
          <w:szCs w:val="28"/>
        </w:rPr>
        <w:t>。</w:t>
      </w:r>
    </w:p>
    <w:p w14:paraId="456EEEE3">
      <w:pPr>
        <w:pStyle w:val="21"/>
        <w:spacing w:line="520" w:lineRule="exact"/>
        <w:ind w:firstLine="560"/>
        <w:rPr>
          <w:rFonts w:ascii="宋体" w:hAnsi="宋体" w:cs="宋体"/>
          <w:sz w:val="28"/>
          <w:szCs w:val="28"/>
        </w:rPr>
      </w:pPr>
      <w:r>
        <w:rPr>
          <w:rFonts w:hint="eastAsia" w:ascii="宋体" w:hAnsi="宋体" w:cs="宋体"/>
          <w:sz w:val="28"/>
          <w:szCs w:val="28"/>
        </w:rPr>
        <w:t>5、当乙方不能按时交付全部或部分货物，或者存在这种可能性时，乙方应及时将原因及预</w:t>
      </w:r>
      <w:r>
        <w:rPr>
          <w:rFonts w:hint="eastAsia" w:ascii="宋体" w:hAnsi="宋体" w:cs="宋体"/>
          <w:sz w:val="28"/>
          <w:szCs w:val="28"/>
          <w:lang w:val="en-US" w:eastAsia="zh-CN"/>
        </w:rPr>
        <w:t>定</w:t>
      </w:r>
      <w:r>
        <w:rPr>
          <w:rFonts w:hint="eastAsia" w:ascii="宋体" w:hAnsi="宋体" w:cs="宋体"/>
          <w:sz w:val="28"/>
          <w:szCs w:val="28"/>
        </w:rPr>
        <w:t>交货日期通知甲方，并按照甲方指示，迅速制定必要的对策。</w:t>
      </w:r>
    </w:p>
    <w:p w14:paraId="5F62774D">
      <w:pPr>
        <w:pStyle w:val="21"/>
        <w:spacing w:line="520" w:lineRule="exact"/>
        <w:ind w:firstLine="0" w:firstLineChars="0"/>
        <w:rPr>
          <w:rFonts w:ascii="宋体" w:hAnsi="宋体" w:cs="宋体"/>
          <w:sz w:val="28"/>
          <w:szCs w:val="28"/>
        </w:rPr>
      </w:pPr>
      <w:r>
        <w:rPr>
          <w:rFonts w:hint="eastAsia" w:ascii="宋体" w:hAnsi="宋体" w:cs="宋体"/>
          <w:sz w:val="28"/>
          <w:szCs w:val="28"/>
        </w:rPr>
        <w:t>三、验收方法</w:t>
      </w:r>
    </w:p>
    <w:p w14:paraId="4B83CAEF">
      <w:pPr>
        <w:pStyle w:val="21"/>
        <w:spacing w:line="520" w:lineRule="exact"/>
        <w:ind w:firstLine="560"/>
        <w:rPr>
          <w:rFonts w:ascii="宋体" w:hAnsi="宋体" w:cs="宋体"/>
          <w:sz w:val="28"/>
          <w:szCs w:val="28"/>
        </w:rPr>
      </w:pPr>
      <w:r>
        <w:rPr>
          <w:rFonts w:hint="eastAsia" w:ascii="宋体" w:hAnsi="宋体" w:cs="宋体"/>
          <w:sz w:val="28"/>
          <w:szCs w:val="28"/>
        </w:rPr>
        <w:t>1、所有货物由乙方运输至交货地点后，由甲乙双方共同对货物的包装、外观、数量、商标、型号、规格及性能等进行验收</w:t>
      </w:r>
      <w:r>
        <w:rPr>
          <w:rFonts w:hint="eastAsia" w:ascii="宋体" w:hAnsi="宋体" w:cs="宋体"/>
          <w:sz w:val="28"/>
          <w:szCs w:val="28"/>
          <w:lang w:eastAsia="zh-CN"/>
        </w:rPr>
        <w:t>，</w:t>
      </w:r>
      <w:r>
        <w:rPr>
          <w:rFonts w:hint="eastAsia" w:ascii="宋体" w:hAnsi="宋体" w:cs="宋体"/>
          <w:sz w:val="28"/>
          <w:szCs w:val="28"/>
          <w:lang w:val="en-US" w:eastAsia="zh-CN"/>
        </w:rPr>
        <w:t>签署验收报告</w:t>
      </w:r>
      <w:r>
        <w:rPr>
          <w:rFonts w:hint="eastAsia" w:ascii="宋体" w:hAnsi="宋体" w:cs="宋体"/>
          <w:sz w:val="28"/>
          <w:szCs w:val="28"/>
        </w:rPr>
        <w:t>。如乙方未按约定参与检验的，应视为乙方对甲方单方检验的结果予以确认，由此产生的一切后果及责任由乙方承担。验收标准执行合同规定的货物质量标准。</w:t>
      </w:r>
    </w:p>
    <w:p w14:paraId="5988E65F">
      <w:pPr>
        <w:pStyle w:val="21"/>
        <w:spacing w:line="520" w:lineRule="exact"/>
        <w:ind w:firstLine="560"/>
        <w:rPr>
          <w:rFonts w:ascii="宋体" w:hAnsi="宋体" w:cs="宋体"/>
          <w:sz w:val="28"/>
          <w:szCs w:val="28"/>
        </w:rPr>
      </w:pPr>
      <w:r>
        <w:rPr>
          <w:rFonts w:hint="eastAsia" w:ascii="宋体" w:hAnsi="宋体" w:cs="宋体"/>
          <w:sz w:val="28"/>
          <w:szCs w:val="28"/>
        </w:rPr>
        <w:t>如发现乙方交付的货物有任何不符合合同规定之处，应做好记录，并由双方代表签字，作为甲方向乙方提出退换货的依据。</w:t>
      </w:r>
    </w:p>
    <w:p w14:paraId="08C3882A">
      <w:pPr>
        <w:pStyle w:val="21"/>
        <w:spacing w:line="520" w:lineRule="exact"/>
        <w:ind w:firstLine="560"/>
        <w:rPr>
          <w:rFonts w:ascii="宋体" w:hAnsi="宋体" w:cs="宋体"/>
          <w:sz w:val="28"/>
          <w:szCs w:val="28"/>
        </w:rPr>
      </w:pPr>
      <w:r>
        <w:rPr>
          <w:rFonts w:hint="eastAsia" w:ascii="宋体" w:hAnsi="宋体" w:cs="宋体"/>
          <w:sz w:val="28"/>
          <w:szCs w:val="28"/>
          <w:lang w:val="en-US" w:eastAsia="zh-CN"/>
        </w:rPr>
        <w:t>验收</w:t>
      </w:r>
      <w:r>
        <w:rPr>
          <w:rFonts w:hint="eastAsia" w:ascii="宋体" w:hAnsi="宋体" w:cs="宋体"/>
          <w:sz w:val="28"/>
          <w:szCs w:val="28"/>
        </w:rPr>
        <w:t>报告仅证明乙方所提供的货物截至出具检验报告之日时可以按合同要求予以接受，但不能视为乙方对货物存在的潜在缺陷所应付的责任的解除。此检验不作为对货物内在质量认定的依据。</w:t>
      </w:r>
    </w:p>
    <w:p w14:paraId="17E09E9E">
      <w:pPr>
        <w:pStyle w:val="21"/>
        <w:spacing w:line="520" w:lineRule="exact"/>
        <w:ind w:firstLine="560"/>
        <w:rPr>
          <w:rFonts w:ascii="宋体" w:hAnsi="宋体" w:cs="宋体"/>
          <w:sz w:val="28"/>
          <w:szCs w:val="28"/>
        </w:rPr>
      </w:pPr>
      <w:r>
        <w:rPr>
          <w:rFonts w:hint="eastAsia" w:ascii="宋体" w:hAnsi="宋体" w:cs="宋体"/>
          <w:sz w:val="28"/>
          <w:szCs w:val="28"/>
        </w:rPr>
        <w:t>2、乙方所提供的货物应充分满足甲方使用的要求，确保供货货物的尺寸、规格、质量符合合同规定。本合同内的货物质保期为</w:t>
      </w:r>
      <w:r>
        <w:rPr>
          <w:rFonts w:hint="eastAsia" w:ascii="宋体" w:hAnsi="宋体" w:cs="宋体"/>
          <w:sz w:val="28"/>
          <w:szCs w:val="28"/>
          <w:lang w:val="en-US" w:eastAsia="zh-CN"/>
        </w:rPr>
        <w:t>一</w:t>
      </w:r>
      <w:r>
        <w:rPr>
          <w:rFonts w:hint="eastAsia" w:ascii="宋体" w:hAnsi="宋体" w:cs="宋体"/>
          <w:sz w:val="28"/>
          <w:szCs w:val="28"/>
        </w:rPr>
        <w:t>年，自验收通过之日起算。质量保证期间如货物出现质量问题，甲方有权要求乙方退换货，乙方应在接到甲方通知后1小时内响应，并在72小时内解决相关问题，乙方逾期不响应的，甲方有权直接委托第三方进行检验，相关费用全部由乙方承担。</w:t>
      </w:r>
    </w:p>
    <w:p w14:paraId="661E1B9D">
      <w:pPr>
        <w:pStyle w:val="21"/>
        <w:spacing w:line="520" w:lineRule="exact"/>
        <w:ind w:firstLine="0" w:firstLineChars="0"/>
        <w:rPr>
          <w:rFonts w:ascii="宋体" w:hAnsi="宋体" w:cs="宋体"/>
          <w:sz w:val="28"/>
          <w:szCs w:val="28"/>
        </w:rPr>
      </w:pPr>
      <w:r>
        <w:rPr>
          <w:rFonts w:hint="eastAsia" w:ascii="宋体" w:hAnsi="宋体" w:cs="宋体"/>
          <w:sz w:val="28"/>
          <w:szCs w:val="28"/>
        </w:rPr>
        <w:t>四、付款方式</w:t>
      </w:r>
    </w:p>
    <w:p w14:paraId="75BD836D">
      <w:pPr>
        <w:pStyle w:val="21"/>
        <w:spacing w:line="520" w:lineRule="exact"/>
        <w:ind w:firstLine="56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无预付款，设施安装完成正常使用</w:t>
      </w:r>
      <w:r>
        <w:rPr>
          <w:rFonts w:hint="eastAsia" w:ascii="宋体" w:hAnsi="宋体" w:cs="宋体"/>
          <w:sz w:val="28"/>
          <w:szCs w:val="28"/>
        </w:rPr>
        <w:t>5日</w:t>
      </w:r>
      <w:r>
        <w:rPr>
          <w:rFonts w:hint="eastAsia" w:ascii="宋体" w:hAnsi="宋体" w:cs="宋体"/>
          <w:sz w:val="28"/>
          <w:szCs w:val="28"/>
          <w:lang w:val="en-US" w:eastAsia="zh-CN"/>
        </w:rPr>
        <w:t>后</w:t>
      </w:r>
      <w:r>
        <w:rPr>
          <w:rFonts w:hint="eastAsia" w:ascii="宋体" w:hAnsi="宋体" w:cs="宋体"/>
          <w:sz w:val="28"/>
          <w:szCs w:val="28"/>
        </w:rPr>
        <w:t>，甲方向乙方</w:t>
      </w:r>
      <w:r>
        <w:rPr>
          <w:rFonts w:hint="eastAsia" w:ascii="宋体" w:hAnsi="宋体" w:cs="宋体"/>
          <w:sz w:val="28"/>
          <w:szCs w:val="28"/>
          <w:lang w:val="en-US" w:eastAsia="zh-CN"/>
        </w:rPr>
        <w:t>合同金额的100%</w:t>
      </w:r>
      <w:r>
        <w:rPr>
          <w:rFonts w:hint="eastAsia" w:ascii="宋体" w:hAnsi="宋体" w:cs="宋体"/>
          <w:sz w:val="28"/>
          <w:szCs w:val="28"/>
        </w:rPr>
        <w:t>。甲方付款前，乙方须提供等额</w:t>
      </w:r>
      <w:r>
        <w:rPr>
          <w:rFonts w:hint="eastAsia" w:ascii="宋体" w:hAnsi="宋体" w:cs="宋体"/>
          <w:sz w:val="28"/>
          <w:szCs w:val="28"/>
          <w:lang w:val="en-US" w:eastAsia="zh-CN"/>
        </w:rPr>
        <w:t>合规合法</w:t>
      </w:r>
      <w:r>
        <w:rPr>
          <w:rFonts w:hint="eastAsia" w:ascii="宋体" w:hAnsi="宋体" w:cs="宋体"/>
          <w:sz w:val="28"/>
          <w:szCs w:val="28"/>
        </w:rPr>
        <w:t>的增值税专用</w:t>
      </w:r>
      <w:r>
        <w:rPr>
          <w:rFonts w:hint="eastAsia" w:ascii="宋体" w:hAnsi="宋体" w:cs="宋体"/>
          <w:sz w:val="28"/>
          <w:szCs w:val="28"/>
          <w:lang w:val="en-US" w:eastAsia="zh-CN"/>
        </w:rPr>
        <w:t>发票</w:t>
      </w:r>
      <w:r>
        <w:rPr>
          <w:rFonts w:hint="eastAsia" w:ascii="宋体" w:hAnsi="宋体" w:cs="宋体"/>
          <w:sz w:val="28"/>
          <w:szCs w:val="28"/>
        </w:rPr>
        <w:t>，否则甲方有权延期付款且不负任何违约责任。</w:t>
      </w:r>
    </w:p>
    <w:p w14:paraId="4244D36A">
      <w:pPr>
        <w:pStyle w:val="21"/>
        <w:spacing w:line="520" w:lineRule="exact"/>
        <w:ind w:firstLine="560"/>
        <w:rPr>
          <w:rFonts w:ascii="宋体" w:hAnsi="宋体" w:cs="宋体"/>
          <w:sz w:val="28"/>
          <w:szCs w:val="28"/>
        </w:rPr>
      </w:pPr>
      <w:r>
        <w:rPr>
          <w:rFonts w:hint="eastAsia" w:ascii="宋体" w:hAnsi="宋体" w:cs="宋体"/>
          <w:sz w:val="28"/>
          <w:szCs w:val="28"/>
        </w:rPr>
        <w:t>2、乙方的开户银行、账户名称、银行账号以本合同提供的为准，如有变更，乙方应在本合同规定的相关付款期限十天之前以书面形式通知甲方并加盖财务专用章。如未正确依照上述规定执行而影响相关款项的支付，由此产生的一切责任与后果由乙方自负。</w:t>
      </w:r>
    </w:p>
    <w:p w14:paraId="61864AB5">
      <w:pPr>
        <w:pStyle w:val="21"/>
        <w:spacing w:line="520" w:lineRule="exact"/>
        <w:ind w:firstLine="0" w:firstLineChars="0"/>
        <w:rPr>
          <w:rFonts w:ascii="宋体" w:hAnsi="宋体" w:cs="宋体"/>
          <w:b/>
          <w:bCs/>
          <w:sz w:val="28"/>
          <w:szCs w:val="28"/>
        </w:rPr>
      </w:pPr>
      <w:r>
        <w:rPr>
          <w:rFonts w:hint="eastAsia" w:ascii="宋体" w:hAnsi="宋体" w:cs="宋体"/>
          <w:sz w:val="28"/>
          <w:szCs w:val="28"/>
        </w:rPr>
        <w:t>五、权利侵害的防止</w:t>
      </w:r>
    </w:p>
    <w:p w14:paraId="7B901730">
      <w:pPr>
        <w:pStyle w:val="21"/>
        <w:spacing w:line="520" w:lineRule="exact"/>
        <w:ind w:firstLine="560"/>
        <w:rPr>
          <w:rFonts w:ascii="宋体" w:hAnsi="宋体" w:cs="宋体"/>
          <w:sz w:val="28"/>
          <w:szCs w:val="28"/>
        </w:rPr>
      </w:pPr>
      <w:r>
        <w:rPr>
          <w:rFonts w:hint="eastAsia" w:ascii="宋体" w:hAnsi="宋体" w:cs="宋体"/>
          <w:sz w:val="28"/>
          <w:szCs w:val="28"/>
        </w:rPr>
        <w:t>1、乙方保证，交付的货物不存在违反相关法律法规、政府指令或政策等或侵犯了第三者合法权利（包括但不限于知识产权）的情况。</w:t>
      </w:r>
    </w:p>
    <w:p w14:paraId="70B3CE1A">
      <w:pPr>
        <w:pStyle w:val="21"/>
        <w:spacing w:line="520" w:lineRule="exact"/>
        <w:ind w:firstLine="560"/>
        <w:rPr>
          <w:rFonts w:ascii="宋体" w:hAnsi="宋体" w:cs="宋体"/>
          <w:sz w:val="28"/>
          <w:szCs w:val="28"/>
        </w:rPr>
      </w:pPr>
      <w:r>
        <w:rPr>
          <w:rFonts w:hint="eastAsia" w:ascii="宋体" w:hAnsi="宋体" w:cs="宋体"/>
          <w:sz w:val="28"/>
          <w:szCs w:val="28"/>
        </w:rPr>
        <w:t>2、如存在上述情况，乙方必须事前通知甲方，并应负责解决由此而产生的一切纠纷。</w:t>
      </w:r>
    </w:p>
    <w:p w14:paraId="7C8DFAB8">
      <w:pPr>
        <w:pStyle w:val="21"/>
        <w:spacing w:line="520" w:lineRule="exact"/>
        <w:ind w:firstLine="560"/>
        <w:rPr>
          <w:rFonts w:ascii="宋体" w:hAnsi="宋体" w:cs="宋体"/>
          <w:sz w:val="28"/>
          <w:szCs w:val="28"/>
        </w:rPr>
      </w:pPr>
      <w:r>
        <w:rPr>
          <w:rFonts w:hint="eastAsia" w:ascii="宋体" w:hAnsi="宋体" w:cs="宋体"/>
          <w:sz w:val="28"/>
          <w:szCs w:val="28"/>
        </w:rPr>
        <w:t>3、乙方违反本条第一款的保证而与第三方产生纠纷时，应对由此而引起的纠纷承担所有后果与责任，并承担甲方因此遭受的全部损失，甲方对该纠纷不承担任何责任、损失及费用。</w:t>
      </w:r>
    </w:p>
    <w:p w14:paraId="66984B0A">
      <w:pPr>
        <w:pStyle w:val="21"/>
        <w:spacing w:line="520" w:lineRule="exact"/>
        <w:ind w:firstLine="560"/>
        <w:rPr>
          <w:rFonts w:ascii="宋体" w:hAnsi="宋体" w:cs="宋体"/>
          <w:sz w:val="28"/>
          <w:szCs w:val="28"/>
        </w:rPr>
      </w:pPr>
      <w:r>
        <w:rPr>
          <w:rFonts w:hint="eastAsia" w:ascii="宋体" w:hAnsi="宋体" w:cs="宋体"/>
          <w:sz w:val="28"/>
          <w:szCs w:val="28"/>
        </w:rPr>
        <w:t>如果货物或货物的任何部分，因最终裁决构成侵权，其使用被限制，乙方应自担费用及责任并作出相应安排：为甲方获取继续使用受指控侵权的货物或货物的某一部分的权利，或用不会造成侵权的同等技术水平的货物更换。同时，乙方应按照本合同总金额30%赔偿甲方因此遭受的损失，且不能免除乙方履行本合同的义务。</w:t>
      </w:r>
    </w:p>
    <w:p w14:paraId="1D750678">
      <w:pPr>
        <w:pStyle w:val="21"/>
        <w:spacing w:line="520" w:lineRule="exact"/>
        <w:ind w:firstLine="0" w:firstLineChars="0"/>
        <w:rPr>
          <w:rFonts w:ascii="宋体" w:hAnsi="宋体" w:cs="宋体"/>
          <w:b/>
          <w:bCs/>
          <w:sz w:val="28"/>
          <w:szCs w:val="28"/>
        </w:rPr>
      </w:pPr>
      <w:r>
        <w:rPr>
          <w:rFonts w:hint="eastAsia" w:ascii="宋体" w:hAnsi="宋体" w:cs="宋体"/>
          <w:sz w:val="28"/>
          <w:szCs w:val="28"/>
        </w:rPr>
        <w:t>六、乙方责任</w:t>
      </w:r>
    </w:p>
    <w:p w14:paraId="067123E6">
      <w:pPr>
        <w:pStyle w:val="21"/>
        <w:spacing w:line="520" w:lineRule="exact"/>
        <w:ind w:firstLine="560"/>
        <w:rPr>
          <w:rFonts w:ascii="宋体" w:hAnsi="宋体" w:cs="宋体"/>
          <w:sz w:val="28"/>
          <w:szCs w:val="28"/>
        </w:rPr>
      </w:pPr>
      <w:r>
        <w:rPr>
          <w:rFonts w:hint="eastAsia" w:ascii="宋体" w:hAnsi="宋体" w:cs="宋体"/>
          <w:sz w:val="28"/>
          <w:szCs w:val="28"/>
        </w:rPr>
        <w:t>1、乙方逾期交货的，每延期一天，乙方应当向甲方偿付延期交货部分总额2</w:t>
      </w:r>
      <w:r>
        <w:rPr>
          <w:rFonts w:ascii="宋体" w:hAnsi="宋体" w:cs="宋体"/>
          <w:sz w:val="28"/>
          <w:szCs w:val="28"/>
        </w:rPr>
        <w:t>0</w:t>
      </w:r>
      <w:r>
        <w:rPr>
          <w:rFonts w:hint="eastAsia" w:ascii="宋体" w:hAnsi="宋体" w:cs="宋体"/>
          <w:sz w:val="28"/>
          <w:szCs w:val="28"/>
        </w:rPr>
        <w:t>%的违约金，并承担甲方因此所受损失的费用。</w:t>
      </w:r>
    </w:p>
    <w:p w14:paraId="3DE57121">
      <w:pPr>
        <w:pStyle w:val="21"/>
        <w:spacing w:line="520" w:lineRule="exact"/>
        <w:ind w:firstLine="560"/>
        <w:rPr>
          <w:rFonts w:ascii="宋体" w:hAnsi="宋体" w:cs="宋体"/>
          <w:sz w:val="28"/>
          <w:szCs w:val="28"/>
        </w:rPr>
      </w:pPr>
      <w:r>
        <w:rPr>
          <w:rFonts w:hint="eastAsia" w:ascii="宋体" w:hAnsi="宋体" w:cs="宋体"/>
          <w:sz w:val="28"/>
          <w:szCs w:val="28"/>
        </w:rPr>
        <w:t>2、乙方在合同约定的交货日期届满后3天内仍不能交货的，甲方有权解除合同，且乙方应向甲方偿付不能交货部分总额2</w:t>
      </w:r>
      <w:r>
        <w:rPr>
          <w:rFonts w:ascii="宋体" w:hAnsi="宋体" w:cs="宋体"/>
          <w:sz w:val="28"/>
          <w:szCs w:val="28"/>
        </w:rPr>
        <w:t>0</w:t>
      </w:r>
      <w:r>
        <w:rPr>
          <w:rFonts w:hint="eastAsia" w:ascii="宋体" w:hAnsi="宋体" w:cs="宋体"/>
          <w:sz w:val="28"/>
          <w:szCs w:val="28"/>
        </w:rPr>
        <w:t>%的违约金。</w:t>
      </w:r>
    </w:p>
    <w:p w14:paraId="2986E2E3">
      <w:pPr>
        <w:pStyle w:val="21"/>
        <w:spacing w:line="520" w:lineRule="exact"/>
        <w:ind w:firstLine="560"/>
        <w:rPr>
          <w:rFonts w:ascii="宋体" w:hAnsi="宋体" w:cs="宋体"/>
          <w:sz w:val="28"/>
          <w:szCs w:val="28"/>
        </w:rPr>
      </w:pPr>
      <w:r>
        <w:rPr>
          <w:rFonts w:hint="eastAsia" w:ascii="宋体" w:hAnsi="宋体" w:cs="宋体"/>
          <w:sz w:val="28"/>
          <w:szCs w:val="28"/>
        </w:rPr>
        <w:t>3、乙方所交付货物规格、质量等不符合合同规定的，若甲方同意使用，应当按质论价；若甲方不同意或不能使用的，由乙方负责按甲方要求包换、包修、包退，并承担因此产生的一切费用。乙方不能修理或不能调换的，按不能交货处理。</w:t>
      </w:r>
    </w:p>
    <w:p w14:paraId="430BF8EC">
      <w:pPr>
        <w:pStyle w:val="21"/>
        <w:spacing w:line="520" w:lineRule="exact"/>
        <w:ind w:firstLine="560"/>
        <w:rPr>
          <w:rFonts w:ascii="宋体" w:hAnsi="宋体" w:cs="宋体"/>
          <w:sz w:val="28"/>
          <w:szCs w:val="28"/>
        </w:rPr>
      </w:pPr>
      <w:r>
        <w:rPr>
          <w:rFonts w:hint="eastAsia" w:ascii="宋体" w:hAnsi="宋体" w:cs="宋体"/>
          <w:sz w:val="28"/>
          <w:szCs w:val="28"/>
        </w:rPr>
        <w:t>4、乙方未按合同规定的货物数量交付时，少交的部分，甲方若需要，乙方应照数补交。甲方若不需要，可以退货。由于退货所造成的损失，由乙方承担。</w:t>
      </w:r>
    </w:p>
    <w:p w14:paraId="0D92F7C6">
      <w:pPr>
        <w:pStyle w:val="21"/>
        <w:spacing w:line="520" w:lineRule="exact"/>
        <w:ind w:firstLine="0" w:firstLineChars="0"/>
        <w:rPr>
          <w:rFonts w:ascii="宋体" w:hAnsi="宋体" w:cs="宋体"/>
          <w:sz w:val="28"/>
          <w:szCs w:val="28"/>
        </w:rPr>
      </w:pPr>
      <w:r>
        <w:rPr>
          <w:rFonts w:hint="eastAsia" w:ascii="宋体" w:hAnsi="宋体" w:cs="宋体"/>
          <w:sz w:val="28"/>
          <w:szCs w:val="28"/>
        </w:rPr>
        <w:t>七、甲方责任</w:t>
      </w:r>
    </w:p>
    <w:p w14:paraId="59CCDA38">
      <w:pPr>
        <w:pStyle w:val="21"/>
        <w:spacing w:line="520" w:lineRule="exact"/>
        <w:ind w:firstLine="560"/>
        <w:rPr>
          <w:rFonts w:ascii="宋体" w:hAnsi="宋体" w:cs="宋体"/>
          <w:sz w:val="28"/>
          <w:szCs w:val="28"/>
        </w:rPr>
      </w:pPr>
      <w:r>
        <w:rPr>
          <w:rFonts w:hint="eastAsia" w:ascii="宋体" w:hAnsi="宋体" w:cs="宋体"/>
          <w:sz w:val="28"/>
          <w:szCs w:val="28"/>
        </w:rPr>
        <w:t>甲方无正当理由违反合同规定拒接收货的，应当承担由此造成的损失。</w:t>
      </w:r>
    </w:p>
    <w:p w14:paraId="0BE56D80">
      <w:pPr>
        <w:pStyle w:val="21"/>
        <w:spacing w:line="520" w:lineRule="exact"/>
        <w:ind w:firstLine="0" w:firstLineChars="0"/>
        <w:rPr>
          <w:rFonts w:ascii="宋体" w:hAnsi="宋体" w:cs="宋体"/>
          <w:sz w:val="28"/>
          <w:szCs w:val="28"/>
        </w:rPr>
      </w:pPr>
      <w:r>
        <w:rPr>
          <w:rFonts w:hint="eastAsia" w:ascii="宋体" w:hAnsi="宋体" w:cs="宋体"/>
          <w:sz w:val="28"/>
          <w:szCs w:val="28"/>
        </w:rPr>
        <w:t>八、不可抗力</w:t>
      </w:r>
    </w:p>
    <w:p w14:paraId="21474DF5">
      <w:pPr>
        <w:pStyle w:val="21"/>
        <w:spacing w:line="520" w:lineRule="exact"/>
        <w:ind w:firstLine="560"/>
        <w:rPr>
          <w:rFonts w:ascii="宋体" w:hAnsi="宋体" w:cs="宋体"/>
          <w:sz w:val="28"/>
          <w:szCs w:val="28"/>
        </w:rPr>
      </w:pPr>
      <w:r>
        <w:rPr>
          <w:rFonts w:hint="eastAsia" w:ascii="宋体" w:hAnsi="宋体" w:cs="宋体"/>
          <w:sz w:val="28"/>
          <w:szCs w:val="28"/>
        </w:rPr>
        <w:t>1、甲乙任何一方因自然灾害、战争、疾病、或其他任何不能预见且不能克服的事由，延迟履行或不能完全履行本合同规定的责任和义务的，遭遇不可抗力事由的当事人可免除承担相应的违约责任。</w:t>
      </w:r>
    </w:p>
    <w:p w14:paraId="00ED47F2">
      <w:pPr>
        <w:pStyle w:val="21"/>
        <w:spacing w:line="520" w:lineRule="exact"/>
        <w:ind w:firstLine="560"/>
        <w:rPr>
          <w:rFonts w:ascii="宋体" w:hAnsi="宋体" w:cs="宋体"/>
          <w:sz w:val="28"/>
          <w:szCs w:val="28"/>
        </w:rPr>
      </w:pPr>
      <w:r>
        <w:rPr>
          <w:rFonts w:hint="eastAsia" w:ascii="宋体" w:hAnsi="宋体" w:cs="宋体"/>
          <w:sz w:val="28"/>
          <w:szCs w:val="28"/>
        </w:rPr>
        <w:t>2、由于不可抗力，甲乙任何一方未履行本合同项下的己方义务时，直至该当事人履行该义务止的期间，另一方可停止履行本合同项下的己方义务，而无需对该当事人承担任何责任。</w:t>
      </w:r>
    </w:p>
    <w:p w14:paraId="0EB5DF93">
      <w:pPr>
        <w:pStyle w:val="21"/>
        <w:spacing w:line="520" w:lineRule="exact"/>
        <w:ind w:firstLine="0" w:firstLineChars="0"/>
        <w:rPr>
          <w:rFonts w:ascii="宋体" w:hAnsi="宋体" w:cs="宋体"/>
          <w:sz w:val="28"/>
          <w:szCs w:val="28"/>
          <w:u w:val="single"/>
        </w:rPr>
      </w:pPr>
      <w:r>
        <w:rPr>
          <w:rFonts w:hint="eastAsia" w:ascii="宋体" w:hAnsi="宋体" w:cs="宋体"/>
          <w:sz w:val="28"/>
          <w:szCs w:val="28"/>
        </w:rPr>
        <w:t>九、特别约定：</w:t>
      </w:r>
      <w:r>
        <w:rPr>
          <w:rFonts w:hint="eastAsia" w:ascii="宋体" w:hAnsi="宋体" w:cs="宋体"/>
          <w:sz w:val="28"/>
          <w:szCs w:val="28"/>
          <w:u w:val="single"/>
        </w:rPr>
        <w:t>。</w:t>
      </w:r>
    </w:p>
    <w:p w14:paraId="0BB9B4B4">
      <w:pPr>
        <w:pStyle w:val="21"/>
        <w:spacing w:line="520" w:lineRule="exact"/>
        <w:ind w:firstLine="0" w:firstLineChars="0"/>
        <w:rPr>
          <w:rFonts w:ascii="宋体" w:hAnsi="宋体" w:cs="宋体"/>
          <w:sz w:val="28"/>
          <w:szCs w:val="28"/>
        </w:rPr>
      </w:pPr>
      <w:r>
        <w:rPr>
          <w:rFonts w:hint="eastAsia" w:ascii="宋体" w:hAnsi="宋体" w:cs="宋体"/>
          <w:sz w:val="28"/>
          <w:szCs w:val="28"/>
        </w:rPr>
        <w:t>十、合同未尽事宜由双方友好协商签订补充协议。补充协议与合同约定不一致的，以补充合同为准。</w:t>
      </w:r>
    </w:p>
    <w:p w14:paraId="099EC347">
      <w:pPr>
        <w:pStyle w:val="21"/>
        <w:spacing w:line="520" w:lineRule="exact"/>
        <w:ind w:firstLine="0" w:firstLineChars="0"/>
        <w:rPr>
          <w:rFonts w:ascii="宋体" w:hAnsi="宋体" w:cs="宋体"/>
          <w:sz w:val="28"/>
          <w:szCs w:val="28"/>
        </w:rPr>
      </w:pPr>
      <w:r>
        <w:rPr>
          <w:rFonts w:hint="eastAsia" w:ascii="宋体" w:hAnsi="宋体" w:cs="宋体"/>
          <w:sz w:val="28"/>
          <w:szCs w:val="28"/>
        </w:rPr>
        <w:t>十一、合同履行中发生争议的，由双方协商解决，协商不成的，任何一方可向甲方所在地人民法院提起诉讼。</w:t>
      </w:r>
    </w:p>
    <w:p w14:paraId="620796A5">
      <w:pPr>
        <w:pStyle w:val="21"/>
        <w:spacing w:line="520" w:lineRule="exact"/>
        <w:ind w:firstLine="0" w:firstLineChars="0"/>
        <w:rPr>
          <w:rFonts w:ascii="宋体" w:hAnsi="宋体" w:cs="宋体"/>
          <w:sz w:val="28"/>
          <w:szCs w:val="28"/>
        </w:rPr>
      </w:pPr>
      <w:r>
        <w:rPr>
          <w:rFonts w:hint="eastAsia" w:ascii="宋体" w:hAnsi="宋体" w:cs="宋体"/>
          <w:sz w:val="28"/>
          <w:szCs w:val="28"/>
        </w:rPr>
        <w:t>十二、本合同经甲乙双方签字并加盖公章后生效。合同一式伍份，甲执叁份，乙方执贰份，具有同等法律效力。</w:t>
      </w:r>
    </w:p>
    <w:p w14:paraId="65D37D5C">
      <w:pPr>
        <w:pStyle w:val="21"/>
        <w:spacing w:line="520" w:lineRule="exact"/>
        <w:ind w:left="420" w:firstLine="0" w:firstLineChars="0"/>
        <w:rPr>
          <w:rFonts w:ascii="宋体" w:hAnsi="宋体" w:cs="宋体"/>
          <w:sz w:val="28"/>
          <w:szCs w:val="28"/>
        </w:rPr>
      </w:pPr>
    </w:p>
    <w:p w14:paraId="66924576">
      <w:pPr>
        <w:pStyle w:val="21"/>
        <w:spacing w:line="520" w:lineRule="exact"/>
        <w:ind w:firstLineChars="0"/>
        <w:rPr>
          <w:rFonts w:ascii="宋体" w:hAnsi="宋体" w:cs="宋体"/>
          <w:sz w:val="28"/>
          <w:szCs w:val="28"/>
        </w:rPr>
      </w:pPr>
    </w:p>
    <w:p w14:paraId="00FB9698">
      <w:pPr>
        <w:spacing w:line="520" w:lineRule="exact"/>
        <w:rPr>
          <w:rFonts w:hint="eastAsia" w:ascii="宋体" w:hAnsi="宋体" w:cs="宋体"/>
          <w:sz w:val="28"/>
          <w:szCs w:val="28"/>
        </w:rPr>
      </w:pPr>
    </w:p>
    <w:p w14:paraId="777C12F6">
      <w:pPr>
        <w:spacing w:line="520" w:lineRule="exact"/>
        <w:rPr>
          <w:rFonts w:hint="eastAsia" w:ascii="宋体" w:hAnsi="宋体" w:cs="宋体"/>
          <w:sz w:val="28"/>
          <w:szCs w:val="28"/>
        </w:rPr>
      </w:pPr>
    </w:p>
    <w:p w14:paraId="17948EB9">
      <w:pPr>
        <w:spacing w:line="520" w:lineRule="exact"/>
        <w:rPr>
          <w:rFonts w:hint="eastAsia" w:ascii="宋体" w:hAnsi="宋体" w:cs="宋体"/>
          <w:sz w:val="28"/>
          <w:szCs w:val="28"/>
        </w:rPr>
      </w:pPr>
    </w:p>
    <w:p w14:paraId="02A96B41">
      <w:pPr>
        <w:pStyle w:val="18"/>
        <w:rPr>
          <w:rFonts w:hint="eastAsia"/>
        </w:rPr>
      </w:pPr>
    </w:p>
    <w:p w14:paraId="4BEDF86E">
      <w:pPr>
        <w:spacing w:line="520" w:lineRule="exact"/>
        <w:rPr>
          <w:rFonts w:ascii="宋体" w:hAnsi="宋体" w:cs="宋体"/>
          <w:sz w:val="28"/>
          <w:szCs w:val="28"/>
        </w:rPr>
      </w:pPr>
      <w:r>
        <w:rPr>
          <w:rFonts w:hint="eastAsia" w:ascii="宋体" w:hAnsi="宋体" w:cs="宋体"/>
          <w:sz w:val="28"/>
          <w:szCs w:val="28"/>
        </w:rPr>
        <w:t>甲方（盖章）                    乙方（盖章）：</w:t>
      </w:r>
    </w:p>
    <w:p w14:paraId="40956050">
      <w:pPr>
        <w:spacing w:line="520" w:lineRule="exact"/>
        <w:rPr>
          <w:rFonts w:ascii="宋体" w:hAnsi="宋体" w:cs="宋体"/>
          <w:sz w:val="28"/>
          <w:szCs w:val="28"/>
        </w:rPr>
      </w:pPr>
    </w:p>
    <w:p w14:paraId="50AA8626">
      <w:pPr>
        <w:spacing w:line="520" w:lineRule="exact"/>
        <w:rPr>
          <w:rFonts w:ascii="宋体" w:hAnsi="宋体" w:cs="宋体"/>
          <w:sz w:val="28"/>
          <w:szCs w:val="28"/>
        </w:rPr>
      </w:pPr>
      <w:r>
        <w:rPr>
          <w:rFonts w:hint="eastAsia" w:ascii="宋体" w:hAnsi="宋体" w:cs="宋体"/>
          <w:sz w:val="28"/>
          <w:szCs w:val="28"/>
        </w:rPr>
        <w:t xml:space="preserve">签字：                          签字：                                      </w:t>
      </w:r>
    </w:p>
    <w:p w14:paraId="749CE82C">
      <w:pPr>
        <w:spacing w:line="520" w:lineRule="exact"/>
        <w:rPr>
          <w:rFonts w:ascii="宋体" w:hAnsi="宋体" w:cs="宋体"/>
          <w:sz w:val="28"/>
          <w:szCs w:val="28"/>
        </w:rPr>
      </w:pPr>
      <w:r>
        <w:rPr>
          <w:rFonts w:hint="eastAsia" w:ascii="宋体" w:hAnsi="宋体" w:cs="宋体"/>
          <w:sz w:val="28"/>
          <w:szCs w:val="28"/>
        </w:rPr>
        <w:t>电话：                          电话：</w:t>
      </w:r>
    </w:p>
    <w:p w14:paraId="0AABD3F8">
      <w:pPr>
        <w:pStyle w:val="21"/>
        <w:spacing w:line="520" w:lineRule="exact"/>
        <w:ind w:firstLine="0" w:firstLineChars="0"/>
        <w:rPr>
          <w:rFonts w:ascii="宋体" w:hAnsi="宋体" w:cs="宋体"/>
          <w:sz w:val="28"/>
          <w:szCs w:val="28"/>
        </w:rPr>
      </w:pPr>
    </w:p>
    <w:p w14:paraId="0C7BB2A1">
      <w:pPr>
        <w:pStyle w:val="21"/>
        <w:spacing w:line="520" w:lineRule="exact"/>
        <w:ind w:firstLine="0" w:firstLineChars="0"/>
        <w:rPr>
          <w:rFonts w:ascii="宋体" w:hAnsi="宋体" w:cs="宋体"/>
          <w:sz w:val="28"/>
          <w:szCs w:val="28"/>
        </w:rPr>
      </w:pPr>
      <w:r>
        <w:rPr>
          <w:rFonts w:hint="eastAsia" w:ascii="宋体" w:hAnsi="宋体" w:cs="宋体"/>
          <w:sz w:val="28"/>
          <w:szCs w:val="28"/>
        </w:rPr>
        <w:t xml:space="preserve">乙方开户银行： </w:t>
      </w:r>
    </w:p>
    <w:p w14:paraId="34C923CF">
      <w:pPr>
        <w:pStyle w:val="21"/>
        <w:spacing w:line="520" w:lineRule="exact"/>
        <w:ind w:firstLine="0" w:firstLineChars="0"/>
        <w:rPr>
          <w:rFonts w:ascii="宋体" w:hAnsi="宋体" w:cs="宋体"/>
          <w:sz w:val="28"/>
          <w:szCs w:val="28"/>
        </w:rPr>
      </w:pPr>
      <w:r>
        <w:rPr>
          <w:rFonts w:hint="eastAsia" w:ascii="宋体" w:hAnsi="宋体" w:cs="宋体"/>
          <w:sz w:val="28"/>
          <w:szCs w:val="28"/>
        </w:rPr>
        <w:t xml:space="preserve">乙方银行账号： </w:t>
      </w:r>
    </w:p>
    <w:p w14:paraId="7C4E5CCB">
      <w:pPr>
        <w:pStyle w:val="21"/>
        <w:spacing w:line="520" w:lineRule="exact"/>
        <w:ind w:firstLine="0" w:firstLineChars="0"/>
        <w:rPr>
          <w:rFonts w:ascii="宋体" w:hAnsi="宋体" w:cs="宋体"/>
          <w:sz w:val="28"/>
          <w:szCs w:val="28"/>
        </w:rPr>
      </w:pPr>
      <w:r>
        <w:rPr>
          <w:rFonts w:hint="eastAsia" w:ascii="宋体" w:hAnsi="宋体" w:cs="宋体"/>
          <w:sz w:val="28"/>
          <w:szCs w:val="28"/>
        </w:rPr>
        <w:t xml:space="preserve">乙方账号名称： </w:t>
      </w:r>
    </w:p>
    <w:p w14:paraId="22693A9E">
      <w:pPr>
        <w:pStyle w:val="21"/>
        <w:spacing w:line="520" w:lineRule="exact"/>
        <w:ind w:firstLine="0" w:firstLineChars="0"/>
        <w:rPr>
          <w:rFonts w:ascii="宋体" w:hAnsi="宋体" w:cs="宋体"/>
          <w:sz w:val="28"/>
          <w:szCs w:val="28"/>
        </w:rPr>
      </w:pPr>
      <w:r>
        <w:rPr>
          <w:rFonts w:hint="eastAsia" w:ascii="宋体" w:hAnsi="宋体" w:cs="宋体"/>
          <w:sz w:val="28"/>
          <w:szCs w:val="28"/>
        </w:rPr>
        <w:t xml:space="preserve"> </w:t>
      </w:r>
    </w:p>
    <w:p w14:paraId="61771540">
      <w:pPr>
        <w:pStyle w:val="21"/>
        <w:spacing w:line="520" w:lineRule="exact"/>
      </w:pPr>
    </w:p>
    <w:p w14:paraId="4DE5EBD0"/>
    <w:p w14:paraId="6023A40F">
      <w:pPr>
        <w:pStyle w:val="11"/>
        <w:ind w:left="0" w:leftChars="0" w:firstLine="0" w:firstLineChars="0"/>
        <w:jc w:val="both"/>
        <w:rPr>
          <w:rFonts w:hint="default" w:ascii="方正黑体简体" w:hAnsi="方正黑体简体" w:eastAsia="方正黑体简体" w:cs="方正黑体简体"/>
          <w:b/>
          <w:bCs/>
          <w:sz w:val="32"/>
          <w:szCs w:val="28"/>
          <w:lang w:val="en-US" w:eastAsia="zh-CN"/>
        </w:rPr>
      </w:pPr>
    </w:p>
    <w:p w14:paraId="76FADCB5">
      <w:pPr>
        <w:rPr>
          <w:rFonts w:hint="default"/>
          <w:lang w:val="en-US" w:eastAsia="zh-CN"/>
        </w:rPr>
      </w:pPr>
      <w:bookmarkStart w:id="0" w:name="_GoBack"/>
      <w:bookmarkEnd w:id="0"/>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A35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8C63">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08C63">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380227C"/>
    <w:rsid w:val="047E7C3A"/>
    <w:rsid w:val="06952D48"/>
    <w:rsid w:val="07A81525"/>
    <w:rsid w:val="08ED512C"/>
    <w:rsid w:val="0919178E"/>
    <w:rsid w:val="0948525F"/>
    <w:rsid w:val="09B302C8"/>
    <w:rsid w:val="0A4D7FFB"/>
    <w:rsid w:val="0A5013C7"/>
    <w:rsid w:val="0AC45170"/>
    <w:rsid w:val="0BC32105"/>
    <w:rsid w:val="0BF73B5D"/>
    <w:rsid w:val="0D611BD6"/>
    <w:rsid w:val="0FD418D3"/>
    <w:rsid w:val="102B2696"/>
    <w:rsid w:val="11357601"/>
    <w:rsid w:val="113D0D0D"/>
    <w:rsid w:val="11EA35C5"/>
    <w:rsid w:val="13093356"/>
    <w:rsid w:val="13CF4568"/>
    <w:rsid w:val="142B3F4B"/>
    <w:rsid w:val="14AC1ECC"/>
    <w:rsid w:val="14B27678"/>
    <w:rsid w:val="153E179C"/>
    <w:rsid w:val="15715C96"/>
    <w:rsid w:val="17DE3E23"/>
    <w:rsid w:val="18BE612E"/>
    <w:rsid w:val="19E716B5"/>
    <w:rsid w:val="1ADA0BDB"/>
    <w:rsid w:val="1B1B2662"/>
    <w:rsid w:val="1B481CDF"/>
    <w:rsid w:val="1D1C4499"/>
    <w:rsid w:val="1E4470D6"/>
    <w:rsid w:val="21AD2ADB"/>
    <w:rsid w:val="233B2890"/>
    <w:rsid w:val="2378337E"/>
    <w:rsid w:val="2419690F"/>
    <w:rsid w:val="247845B6"/>
    <w:rsid w:val="251B47D5"/>
    <w:rsid w:val="25C96113"/>
    <w:rsid w:val="261B15C4"/>
    <w:rsid w:val="271377A8"/>
    <w:rsid w:val="27167136"/>
    <w:rsid w:val="273D4D07"/>
    <w:rsid w:val="274A5CDE"/>
    <w:rsid w:val="27A3368E"/>
    <w:rsid w:val="28321DB0"/>
    <w:rsid w:val="28A5282C"/>
    <w:rsid w:val="2B4A73A8"/>
    <w:rsid w:val="2CD921FA"/>
    <w:rsid w:val="2D2307FE"/>
    <w:rsid w:val="2D7050C6"/>
    <w:rsid w:val="2E49213C"/>
    <w:rsid w:val="2F2E6FE6"/>
    <w:rsid w:val="304B42F4"/>
    <w:rsid w:val="308C70F9"/>
    <w:rsid w:val="30CF2082"/>
    <w:rsid w:val="30E563C3"/>
    <w:rsid w:val="31894225"/>
    <w:rsid w:val="320F3A3F"/>
    <w:rsid w:val="3421711A"/>
    <w:rsid w:val="35593941"/>
    <w:rsid w:val="356967E3"/>
    <w:rsid w:val="35FC1151"/>
    <w:rsid w:val="364F7F6E"/>
    <w:rsid w:val="36AE1B85"/>
    <w:rsid w:val="372E66B4"/>
    <w:rsid w:val="37DC4063"/>
    <w:rsid w:val="37E204AC"/>
    <w:rsid w:val="38286CC9"/>
    <w:rsid w:val="3A635C3D"/>
    <w:rsid w:val="3F852C53"/>
    <w:rsid w:val="404116A2"/>
    <w:rsid w:val="4171233F"/>
    <w:rsid w:val="45F615DA"/>
    <w:rsid w:val="45F70AD0"/>
    <w:rsid w:val="4687522D"/>
    <w:rsid w:val="46E64EC4"/>
    <w:rsid w:val="4AEE3DA2"/>
    <w:rsid w:val="4C481290"/>
    <w:rsid w:val="4DFF1E22"/>
    <w:rsid w:val="4E481A1B"/>
    <w:rsid w:val="505F4DFA"/>
    <w:rsid w:val="50724508"/>
    <w:rsid w:val="512204EE"/>
    <w:rsid w:val="51ED6884"/>
    <w:rsid w:val="521B614E"/>
    <w:rsid w:val="523321FF"/>
    <w:rsid w:val="52FD5C6E"/>
    <w:rsid w:val="53A01EBE"/>
    <w:rsid w:val="577A0ADC"/>
    <w:rsid w:val="57803432"/>
    <w:rsid w:val="57D76430"/>
    <w:rsid w:val="58FC49D1"/>
    <w:rsid w:val="59031878"/>
    <w:rsid w:val="599219D8"/>
    <w:rsid w:val="5A2D4A00"/>
    <w:rsid w:val="5A51252E"/>
    <w:rsid w:val="5AAB269B"/>
    <w:rsid w:val="5AE961F8"/>
    <w:rsid w:val="5BC776FE"/>
    <w:rsid w:val="5D254A0F"/>
    <w:rsid w:val="5DE80B25"/>
    <w:rsid w:val="5DF440DB"/>
    <w:rsid w:val="5FE60F35"/>
    <w:rsid w:val="609C4E72"/>
    <w:rsid w:val="60D11142"/>
    <w:rsid w:val="615304DA"/>
    <w:rsid w:val="62900E3F"/>
    <w:rsid w:val="629D618D"/>
    <w:rsid w:val="63293D73"/>
    <w:rsid w:val="63657A8F"/>
    <w:rsid w:val="64566723"/>
    <w:rsid w:val="6780351C"/>
    <w:rsid w:val="68750863"/>
    <w:rsid w:val="68AA3E27"/>
    <w:rsid w:val="697A2F79"/>
    <w:rsid w:val="6A1D206E"/>
    <w:rsid w:val="6A2A28DA"/>
    <w:rsid w:val="6AD07272"/>
    <w:rsid w:val="6B4876FD"/>
    <w:rsid w:val="6C0974C5"/>
    <w:rsid w:val="6C5B3B1F"/>
    <w:rsid w:val="6C89733D"/>
    <w:rsid w:val="6D6F6D96"/>
    <w:rsid w:val="6EE058B2"/>
    <w:rsid w:val="6EE90D5D"/>
    <w:rsid w:val="6EF2535F"/>
    <w:rsid w:val="704F71E5"/>
    <w:rsid w:val="72161365"/>
    <w:rsid w:val="7270316B"/>
    <w:rsid w:val="72F92D5E"/>
    <w:rsid w:val="7546187A"/>
    <w:rsid w:val="75FF76C8"/>
    <w:rsid w:val="77036AC8"/>
    <w:rsid w:val="79872B48"/>
    <w:rsid w:val="7A6318EE"/>
    <w:rsid w:val="7AC93D5A"/>
    <w:rsid w:val="7AD64BB1"/>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Block Text"/>
    <w:basedOn w:val="1"/>
    <w:qFormat/>
    <w:uiPriority w:val="0"/>
    <w:pPr>
      <w:spacing w:after="120" w:afterLines="0" w:afterAutospacing="0"/>
      <w:ind w:left="1440" w:leftChars="700" w:rightChars="700"/>
    </w:pPr>
  </w:style>
  <w:style w:type="paragraph" w:styleId="7">
    <w:name w:val="Plain Text"/>
    <w:basedOn w:val="1"/>
    <w:autoRedefine/>
    <w:qFormat/>
    <w:uiPriority w:val="0"/>
    <w:rPr>
      <w:rFonts w:ascii="宋体" w:hAnsi="Courier New"/>
      <w:szCs w:val="20"/>
    </w:rPr>
  </w:style>
  <w:style w:type="paragraph" w:styleId="8">
    <w:name w:val="footer"/>
    <w:basedOn w:val="1"/>
    <w:autoRedefine/>
    <w:semiHidden/>
    <w:qFormat/>
    <w:uiPriority w:val="99"/>
    <w:pPr>
      <w:tabs>
        <w:tab w:val="center" w:pos="4153"/>
        <w:tab w:val="right" w:pos="8306"/>
      </w:tabs>
      <w:snapToGrid w:val="0"/>
      <w:jc w:val="left"/>
    </w:pPr>
    <w:rPr>
      <w:sz w:val="18"/>
      <w:szCs w:val="18"/>
    </w:rPr>
  </w:style>
  <w:style w:type="paragraph" w:styleId="9">
    <w:name w:val="header"/>
    <w:basedOn w:val="1"/>
    <w:next w:val="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qFormat/>
    <w:uiPriority w:val="0"/>
    <w:pPr>
      <w:ind w:firstLine="420" w:firstLineChars="100"/>
    </w:pPr>
  </w:style>
  <w:style w:type="paragraph" w:styleId="12">
    <w:name w:val="Body Text First Indent 2"/>
    <w:basedOn w:val="5"/>
    <w:next w:val="1"/>
    <w:qFormat/>
    <w:uiPriority w:val="0"/>
    <w:pPr>
      <w:ind w:firstLine="640" w:firstLineChars="200"/>
    </w:pPr>
  </w:style>
  <w:style w:type="table" w:styleId="14">
    <w:name w:val="Table Grid"/>
    <w:basedOn w:val="13"/>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标题 5（有编号）（绿盟科技）"/>
    <w:basedOn w:val="1"/>
    <w:next w:val="19"/>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9">
    <w:name w:val="正文（绿盟科技）"/>
    <w:qFormat/>
    <w:uiPriority w:val="99"/>
    <w:pPr>
      <w:spacing w:line="300" w:lineRule="auto"/>
    </w:pPr>
    <w:rPr>
      <w:rFonts w:ascii="Arial" w:hAnsi="Arial" w:eastAsia="宋体" w:cs="Arial"/>
      <w:sz w:val="21"/>
      <w:szCs w:val="21"/>
      <w:lang w:val="en-US" w:eastAsia="zh-CN" w:bidi="ar-SA"/>
    </w:rPr>
  </w:style>
  <w:style w:type="paragraph" w:styleId="20">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1">
    <w:name w:val="列出段落1"/>
    <w:basedOn w:val="1"/>
    <w:autoRedefine/>
    <w:qFormat/>
    <w:uiPriority w:val="99"/>
    <w:pPr>
      <w:ind w:firstLine="420" w:firstLineChars="200"/>
    </w:pPr>
  </w:style>
  <w:style w:type="paragraph" w:customStyle="1" w:styleId="22">
    <w:name w:val="正文缩进1"/>
    <w:basedOn w:val="1"/>
    <w:autoRedefine/>
    <w:qFormat/>
    <w:uiPriority w:val="99"/>
    <w:pPr>
      <w:ind w:firstLine="420"/>
    </w:pPr>
    <w:rPr>
      <w:rFonts w:ascii="Times New Roman" w:hAnsi="Times New Roman"/>
      <w:szCs w:val="24"/>
    </w:rPr>
  </w:style>
  <w:style w:type="character" w:customStyle="1" w:styleId="23">
    <w:name w:val="font71"/>
    <w:basedOn w:val="15"/>
    <w:autoRedefine/>
    <w:qFormat/>
    <w:uiPriority w:val="0"/>
    <w:rPr>
      <w:rFonts w:hint="eastAsia" w:ascii="方正仿宋简体" w:hAnsi="方正仿宋简体" w:eastAsia="方正仿宋简体" w:cs="方正仿宋简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1117</Words>
  <Characters>1131</Characters>
  <Lines>0</Lines>
  <Paragraphs>0</Paragraphs>
  <TotalTime>0</TotalTime>
  <ScaleCrop>false</ScaleCrop>
  <LinksUpToDate>false</LinksUpToDate>
  <CharactersWithSpaces>1193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2026-05-07T06:23:20Z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