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22F0EC">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黑体简体" w:hAnsi="方正黑体简体" w:eastAsia="方正黑体简体" w:cs="方正黑体简体"/>
          <w:sz w:val="32"/>
          <w:szCs w:val="32"/>
          <w:highlight w:val="none"/>
          <w:u w:val="none"/>
          <w:lang w:val="en-US" w:eastAsia="zh-CN"/>
        </w:rPr>
      </w:pPr>
      <w:r>
        <w:rPr>
          <w:rFonts w:hint="eastAsia" w:ascii="方正黑体简体" w:hAnsi="方正黑体简体" w:eastAsia="方正黑体简体" w:cs="方正黑体简体"/>
          <w:sz w:val="32"/>
          <w:szCs w:val="32"/>
          <w:highlight w:val="none"/>
          <w:u w:val="none"/>
          <w:lang w:val="en-US" w:eastAsia="zh-CN"/>
        </w:rPr>
        <w:t>附件2：采购合同</w:t>
      </w:r>
    </w:p>
    <w:p w14:paraId="74DEE4AE">
      <w:pPr>
        <w:jc w:val="cente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广汉市保安服务有限公司</w:t>
      </w:r>
    </w:p>
    <w:p w14:paraId="63A859F5">
      <w:pPr>
        <w:jc w:val="cente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2026年</w:t>
      </w:r>
      <w:r>
        <w:rPr>
          <w:rFonts w:hint="eastAsia" w:ascii="方正仿宋简体" w:hAnsi="方正仿宋简体" w:eastAsia="方正仿宋简体" w:cs="方正仿宋简体"/>
          <w:sz w:val="32"/>
          <w:szCs w:val="32"/>
        </w:rPr>
        <w:t>保安勤务及执勤点位日常饮用水采购合同</w:t>
      </w:r>
    </w:p>
    <w:p w14:paraId="7083E20B">
      <w:pPr>
        <w:rPr>
          <w:rFonts w:hint="eastAsia" w:ascii="方正仿宋简体" w:hAnsi="方正仿宋简体" w:eastAsia="方正仿宋简体" w:cs="方正仿宋简体"/>
          <w:sz w:val="32"/>
          <w:szCs w:val="32"/>
        </w:rPr>
      </w:pPr>
    </w:p>
    <w:p w14:paraId="5CB85F57">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合同编号：</w:t>
      </w:r>
      <w:bookmarkStart w:id="0" w:name="_GoBack"/>
      <w:bookmarkEnd w:id="0"/>
    </w:p>
    <w:p w14:paraId="2E0073FD">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甲方（采购方）：广汉市保安服务有限公司</w:t>
      </w:r>
    </w:p>
    <w:p w14:paraId="1EAC89C5">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统一社会信用代码：</w:t>
      </w:r>
    </w:p>
    <w:p w14:paraId="5FD0038F">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经营地址：</w:t>
      </w:r>
    </w:p>
    <w:p w14:paraId="138E975E">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联系人：</w:t>
      </w:r>
    </w:p>
    <w:p w14:paraId="43FC54A0">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联系电话：</w:t>
      </w:r>
    </w:p>
    <w:p w14:paraId="7039803D">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乙方（供应方）：【】</w:t>
      </w:r>
    </w:p>
    <w:p w14:paraId="6E695D9F">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统一社会信用代码：【】</w:t>
      </w:r>
    </w:p>
    <w:p w14:paraId="2B5394E8">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经营地址：【】</w:t>
      </w:r>
    </w:p>
    <w:p w14:paraId="2FE371C5">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法定代表人/经营者：【】</w:t>
      </w:r>
    </w:p>
    <w:p w14:paraId="1768174B">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联系人：【】</w:t>
      </w:r>
    </w:p>
    <w:p w14:paraId="4A0292E4">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联系电话：【】</w:t>
      </w:r>
    </w:p>
    <w:p w14:paraId="0648CDF0">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w:t>
      </w:r>
    </w:p>
    <w:p w14:paraId="71D0E9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依据《中华人民共和国民法典》《中华人民共和国食品安全法》《食品经营许可管理办法》等相关法律法规，甲乙双方本着平等自愿、公平诚信、协商一致的原则，就甲方向乙方采购瓶装、桶装饮用水用于保安勤务、临勤服务、日常培训及执勤点位日常供应事宜，订立本合同，双方共同遵照执行。</w:t>
      </w:r>
    </w:p>
    <w:p w14:paraId="75A329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一、采购标的及计价原则</w:t>
      </w:r>
    </w:p>
    <w:p w14:paraId="343CE8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w:t>
      </w:r>
    </w:p>
    <w:p w14:paraId="3FC14E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 本合同采购标的为符合国家食品安全标准及本合同约定技术要求的饮用天然矿泉水，具体规格</w:t>
      </w:r>
      <w:r>
        <w:rPr>
          <w:rFonts w:hint="eastAsia" w:ascii="方正仿宋简体" w:hAnsi="方正仿宋简体" w:eastAsia="方正仿宋简体" w:cs="方正仿宋简体"/>
          <w:sz w:val="32"/>
          <w:szCs w:val="32"/>
          <w:lang w:eastAsia="zh-CN"/>
        </w:rPr>
        <w:t>、数量</w:t>
      </w:r>
      <w:r>
        <w:rPr>
          <w:rFonts w:hint="eastAsia" w:ascii="方正仿宋简体" w:hAnsi="方正仿宋简体" w:eastAsia="方正仿宋简体" w:cs="方正仿宋简体"/>
          <w:sz w:val="32"/>
          <w:szCs w:val="32"/>
        </w:rPr>
        <w:t>及执行标准如下：</w:t>
      </w:r>
    </w:p>
    <w:p w14:paraId="6D1B7D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瓶装饮用水：净含量500ml/瓶，</w:t>
      </w:r>
      <w:r>
        <w:rPr>
          <w:rFonts w:hint="eastAsia" w:ascii="方正仿宋简体" w:hAnsi="方正仿宋简体" w:eastAsia="方正仿宋简体" w:cs="方正仿宋简体"/>
          <w:sz w:val="32"/>
          <w:szCs w:val="32"/>
          <w:lang w:eastAsia="zh-CN"/>
        </w:rPr>
        <w:t>数量</w:t>
      </w:r>
      <w:r>
        <w:rPr>
          <w:rFonts w:hint="eastAsia" w:ascii="方正仿宋简体" w:hAnsi="方正仿宋简体" w:eastAsia="方正仿宋简体" w:cs="方正仿宋简体"/>
          <w:sz w:val="32"/>
          <w:szCs w:val="32"/>
          <w:lang w:val="en-US" w:eastAsia="zh-CN"/>
        </w:rPr>
        <w:t>10038瓶，</w:t>
      </w:r>
      <w:r>
        <w:rPr>
          <w:rFonts w:hint="eastAsia" w:ascii="方正仿宋简体" w:hAnsi="方正仿宋简体" w:eastAsia="方正仿宋简体" w:cs="方正仿宋简体"/>
          <w:sz w:val="32"/>
          <w:szCs w:val="32"/>
        </w:rPr>
        <w:t>严格执行《GB8537-2018 饮用天然矿泉水》国家标准；</w:t>
      </w:r>
    </w:p>
    <w:p w14:paraId="78EE3D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桶装饮用水：净含量18.9L/桶，</w:t>
      </w:r>
      <w:r>
        <w:rPr>
          <w:rFonts w:hint="eastAsia" w:ascii="方正仿宋简体" w:hAnsi="方正仿宋简体" w:eastAsia="方正仿宋简体" w:cs="方正仿宋简体"/>
          <w:sz w:val="32"/>
          <w:szCs w:val="32"/>
          <w:lang w:eastAsia="zh-CN"/>
        </w:rPr>
        <w:t>数量</w:t>
      </w:r>
      <w:r>
        <w:rPr>
          <w:rFonts w:hint="eastAsia" w:ascii="方正仿宋简体" w:hAnsi="方正仿宋简体" w:eastAsia="方正仿宋简体" w:cs="方正仿宋简体"/>
          <w:sz w:val="32"/>
          <w:szCs w:val="32"/>
          <w:lang w:val="en-US" w:eastAsia="zh-CN"/>
        </w:rPr>
        <w:t>1160桶，</w:t>
      </w:r>
      <w:r>
        <w:rPr>
          <w:rFonts w:hint="eastAsia" w:ascii="方正仿宋简体" w:hAnsi="方正仿宋简体" w:eastAsia="方正仿宋简体" w:cs="方正仿宋简体"/>
          <w:sz w:val="32"/>
          <w:szCs w:val="32"/>
        </w:rPr>
        <w:t>严格执行《GB8537-2018 饮用天然矿泉水》国家标准。</w:t>
      </w:r>
    </w:p>
    <w:p w14:paraId="318027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 本合同项下产品单价为甲乙双方约定的固定包干含税单价，该单价包含产品生产、包装、运输、装卸、税费、售后服务、合理损耗及乙方完成本合同约定义务的全部相关费用，合同履行期内单价不作调整。</w:t>
      </w:r>
    </w:p>
    <w:p w14:paraId="2DC5C5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 本合同结算以甲方实际验收合格的供货数量为唯一依据，甲方有权根据实际运营需求调整采购数量，乙方应予以配合，不得就此提出异议或索赔。</w:t>
      </w:r>
    </w:p>
    <w:p w14:paraId="5BD0B9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二、产品质量及技术要求</w:t>
      </w:r>
    </w:p>
    <w:p w14:paraId="3B2CA9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 乙方所供饮用水核心理化指标须满足以下范围：偏硅酸4.0-7.6mg/L、锶0.07-0.11mg/L、pH值7.01-7.36、硒0.0009-0.005mg/L、溶解性总固体160-275mg/L、总硬度93-136mg/L，所有指标均符合GB8537-2018国家标准要求。</w:t>
      </w:r>
    </w:p>
    <w:p w14:paraId="2689EB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 产品安全要求：瓶装饮用水无人工添加剂，桶装饮用水无藻无异味；两类产品的重金属、微生物菌落总数等食品安全指标均符合国家现行有效标准，无变质、无异物、无渗漏。</w:t>
      </w:r>
    </w:p>
    <w:p w14:paraId="44D106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 包装要求：瓶装饮用水采用食品级PET瓶包装，桶装饮用水采用食品级PC桶包装并配备一次性防盗盖，包装均密封无渗漏，包装材料符合国家食品接触材料相关标准。</w:t>
      </w:r>
    </w:p>
    <w:p w14:paraId="5AACDA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 产品标识与品质：产品包装须标注完整、合规的产品信息，包括但不限于生产日期、保质期、生产厂家、生产地址、执行标准、检验合格证明等；乙方所供产品须为全新、未开封的合格产品，在保质期内质量须持续符合本合同约定，严禁供应过期、临期、变质或假冒伪劣产品。</w:t>
      </w:r>
    </w:p>
    <w:p w14:paraId="124BA4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三、交货及售后服务要求</w:t>
      </w:r>
    </w:p>
    <w:p w14:paraId="60E0B3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 交货地点：甲方指定的广汉市内保安执勤点位、临勤服务场地等，具体交货地点、供货数量以甲方每次发出的供货通知为准。</w:t>
      </w:r>
    </w:p>
    <w:p w14:paraId="07EB76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 交货时限：乙方在接到甲方书面、口头或双方确认的即时通讯方式的供货通知后，须在48小时内完成货物的配送及交付，确保甲方正常使用需求。</w:t>
      </w:r>
    </w:p>
    <w:p w14:paraId="4B52F7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 验收流程：货物送达后，甲方指定专人对产品规格、数量、包装完整性、生产日期、保质期</w:t>
      </w:r>
      <w:r>
        <w:rPr>
          <w:rFonts w:hint="eastAsia" w:ascii="方正仿宋简体" w:hAnsi="方正仿宋简体" w:eastAsia="方正仿宋简体" w:cs="方正仿宋简体"/>
          <w:sz w:val="32"/>
          <w:szCs w:val="32"/>
          <w:lang w:eastAsia="zh-CN"/>
        </w:rPr>
        <w:t>等</w:t>
      </w:r>
      <w:r>
        <w:rPr>
          <w:rFonts w:hint="eastAsia" w:ascii="方正仿宋简体" w:hAnsi="方正仿宋简体" w:eastAsia="方正仿宋简体" w:cs="方正仿宋简体"/>
          <w:sz w:val="32"/>
          <w:szCs w:val="32"/>
        </w:rPr>
        <w:t>进行现场验收，验收合格后双方签字确认验收凭证；验收不合格的，甲方有权拒收，乙方须在24小时内无条件更换合格产品，更换产生的全部费用由乙方承担。</w:t>
      </w:r>
    </w:p>
    <w:p w14:paraId="2A70F6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 售后服务约定</w:t>
      </w:r>
    </w:p>
    <w:p w14:paraId="29EE28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1</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乙方所供产品的破损率须控制在0.1%以内，超出该比例的破损产品由乙方全额承担，乙方须即时回收破损产品并更换合格产品；</w:t>
      </w:r>
    </w:p>
    <w:p w14:paraId="45804E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2</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对保质期内出现质量问题、运输破损或验收不合格的产品，乙方应在甲方提出退换货要求后24小时内完成无条件退换，相关费用由乙方承担；</w:t>
      </w:r>
    </w:p>
    <w:p w14:paraId="1A6B3F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3</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乙方须建立稳定的供货保障机制，确保合同期内持续、足额供货，不得无故断供、迟供；若遇原材料短缺、设备故障等特殊情况可能影响供货的，乙方须提前7个工作日书面告知甲方，并提供可行的替代供货解决方案。</w:t>
      </w:r>
    </w:p>
    <w:p w14:paraId="65FF63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四、价款结算与支付</w:t>
      </w:r>
    </w:p>
    <w:p w14:paraId="564EEA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（一）结算方式</w:t>
      </w:r>
    </w:p>
    <w:p w14:paraId="5B77E5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本合同采用固定单价、按季度据实结算的方式，季度结算总金额（甲方实际验收合格的各品类产品数量×对应产品固定包干含税单价）。</w:t>
      </w:r>
    </w:p>
    <w:p w14:paraId="0A6439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（二）结算流程</w:t>
      </w:r>
    </w:p>
    <w:p w14:paraId="75EB7E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 每季度</w:t>
      </w:r>
      <w:r>
        <w:rPr>
          <w:rFonts w:hint="eastAsia" w:ascii="方正仿宋简体" w:hAnsi="方正仿宋简体" w:eastAsia="方正仿宋简体" w:cs="方正仿宋简体"/>
          <w:sz w:val="32"/>
          <w:szCs w:val="32"/>
          <w:lang w:eastAsia="zh-CN"/>
        </w:rPr>
        <w:t>首月</w:t>
      </w:r>
      <w:r>
        <w:rPr>
          <w:rFonts w:hint="eastAsia" w:ascii="方正仿宋简体" w:hAnsi="方正仿宋简体" w:eastAsia="方正仿宋简体" w:cs="方正仿宋简体"/>
          <w:sz w:val="32"/>
          <w:szCs w:val="32"/>
          <w:lang w:val="en-US" w:eastAsia="zh-CN"/>
        </w:rPr>
        <w:t>10日前</w:t>
      </w:r>
      <w:r>
        <w:rPr>
          <w:rFonts w:hint="eastAsia" w:ascii="方正仿宋简体" w:hAnsi="方正仿宋简体" w:eastAsia="方正仿宋简体" w:cs="方正仿宋简体"/>
          <w:sz w:val="32"/>
          <w:szCs w:val="32"/>
        </w:rPr>
        <w:t>，乙方须向甲方提交完整、合规的季度结算资料，包括但不限于：季度供货结算明细清单、与结算金额等额的合法有效增值税普通发票、甲方签字确认的验收凭证。</w:t>
      </w:r>
    </w:p>
    <w:p w14:paraId="14EFF0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 甲方在收到乙方提交的全部结算资料后15个工作日内完成审核；审核发现资料不符、缺失或发票不合规的，乙方须在甲方通知后3个工作日内完成补正，否则结算付款相应顺延。</w:t>
      </w:r>
    </w:p>
    <w:p w14:paraId="25EAFA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（三）付款方式</w:t>
      </w:r>
    </w:p>
    <w:p w14:paraId="0BA01C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甲方审核结算资料无误后，通过银行转账方式将季度结算款项支付至乙方指定的银行账户；乙方账户信息发生变更的，须提前7个工作日书面通知甲方，并提供新账户的有效证明文件。</w:t>
      </w:r>
    </w:p>
    <w:p w14:paraId="6BB1FF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若</w:t>
      </w:r>
      <w:r>
        <w:rPr>
          <w:rFonts w:hint="eastAsia" w:ascii="方正仿宋简体" w:hAnsi="方正仿宋简体" w:eastAsia="方正仿宋简体" w:cs="方正仿宋简体"/>
          <w:sz w:val="32"/>
          <w:szCs w:val="32"/>
        </w:rPr>
        <w:t>乙方为个体工商户，指定账户可为个体工商户名称账户或经营者同名个人账户，若提供经营者个人账户，乙方须向甲方出具由经营者签字</w:t>
      </w:r>
      <w:r>
        <w:rPr>
          <w:rFonts w:hint="eastAsia" w:ascii="方正仿宋简体" w:hAnsi="方正仿宋简体" w:eastAsia="方正仿宋简体" w:cs="方正仿宋简体"/>
          <w:sz w:val="32"/>
          <w:szCs w:val="32"/>
          <w:lang w:eastAsia="zh-CN"/>
        </w:rPr>
        <w:t>盖章</w:t>
      </w:r>
      <w:r>
        <w:rPr>
          <w:rFonts w:hint="eastAsia" w:ascii="方正仿宋简体" w:hAnsi="方正仿宋简体" w:eastAsia="方正仿宋简体" w:cs="方正仿宋简体"/>
          <w:sz w:val="32"/>
          <w:szCs w:val="32"/>
        </w:rPr>
        <w:t>的《账户归属说明》，明确该账户为乙方收款专用账户，由此产生的一切收款相关责任由乙方承担。</w:t>
      </w:r>
    </w:p>
    <w:p w14:paraId="7EA4EB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乙方指定收款账户：</w:t>
      </w:r>
    </w:p>
    <w:p w14:paraId="72CB7E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开户行：【】</w:t>
      </w:r>
    </w:p>
    <w:p w14:paraId="5BB76A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账户名称：【】</w:t>
      </w:r>
    </w:p>
    <w:p w14:paraId="2B2505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银行账号：【________________】 </w:t>
      </w:r>
    </w:p>
    <w:p w14:paraId="09E3F9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（四）其他结算约定</w:t>
      </w:r>
    </w:p>
    <w:p w14:paraId="63F417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因乙方提供的发票不合规、结算资料不完整/虚假、账户信息错误等自身原因导致甲方付款延迟的，甲方不承担任何违约责任，由此产生的一切损失及法律风险由乙方自行承担。</w:t>
      </w:r>
    </w:p>
    <w:p w14:paraId="0974FE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五、双方权利与义务</w:t>
      </w:r>
    </w:p>
    <w:p w14:paraId="174F23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（一）甲方权利与义务</w:t>
      </w:r>
    </w:p>
    <w:p w14:paraId="40113B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 有权对乙方所供产品的质量、规格、包装、交货时限进行全程监督、检查和验收，对不合格产品有权拒收、要求退换，并按本合同约定追究乙方违约责任。</w:t>
      </w:r>
    </w:p>
    <w:p w14:paraId="45AFFD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 按合同约定及时向乙方发出供货通知，明确供货数量、交货地点及时间，为乙方的配送、装卸工作提供必要的场地配合。</w:t>
      </w:r>
    </w:p>
    <w:p w14:paraId="4E9D4A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 安排专人负责货物验收、结算资料核对等对接工作，在结算资料审核无误后，按合同约定及时支付货款。</w:t>
      </w:r>
    </w:p>
    <w:p w14:paraId="46324C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 对乙方提供的经营资质、产品检验证明等资料承担保密义务，不得向第三方泄露（法律规定的除外）。</w:t>
      </w:r>
    </w:p>
    <w:p w14:paraId="47F2DC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（二）乙方权利与义务</w:t>
      </w:r>
    </w:p>
    <w:p w14:paraId="21AF7C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 有权要求甲方按本合同约定，及时支付已验收合格产品的对应货款。</w:t>
      </w:r>
    </w:p>
    <w:p w14:paraId="541FFE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 保证自身具备合法、有效的食品经营资质，持有营业执照及《食品经营许可证》；若为个体工商户且营业执照与食品经营许可为证照合一形式的，须向甲方提供由经营者签字确认的食品经营许可信息情况说明，明确许可核准事项、有效期、核发机关等核心内容，确保资质真实、合规、有效。</w:t>
      </w:r>
    </w:p>
    <w:p w14:paraId="73839F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 严格按照本合同约定的质量标准、技术要求及交货时限供货。</w:t>
      </w:r>
    </w:p>
    <w:p w14:paraId="3D6E48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 指派专人负责与甲方的日常对接工作，及时响应甲方的供货、退换货需求，全程做好售后服务。</w:t>
      </w:r>
    </w:p>
    <w:p w14:paraId="2F7469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5. 对所供产品的质量及食品安全承担全部责任；若因产品质量、食品安全问题给甲方造成人身损害、财产损失的，乙方须全额赔偿（包括但不限于医疗费、赔偿金、诉讼费、律师费等）。</w:t>
      </w:r>
    </w:p>
    <w:p w14:paraId="12E217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6. 不得将本合同项下的供货义务全部或部分转包、分包给第三方，否则甲方有权单方解除本合同。</w:t>
      </w:r>
    </w:p>
    <w:p w14:paraId="55C27E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7. 对甲方的采购数量、交货点位、结算信息等商业信息承担保密义务，不得向第三方泄露（法律规定的除外）。</w:t>
      </w:r>
    </w:p>
    <w:p w14:paraId="6B54CE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六、违约责任</w:t>
      </w:r>
    </w:p>
    <w:p w14:paraId="025420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 乙方所供产品不符合本合同约定的质量标准、技术要求，或供应过期、临期、变质、假冒伪劣产品的，甲方有权拒收并要求乙方限期更换；情节严重的，甲方有权单方解除本合同，乙方须按</w:t>
      </w:r>
      <w:r>
        <w:rPr>
          <w:rFonts w:hint="eastAsia" w:ascii="方正仿宋简体" w:hAnsi="方正仿宋简体" w:eastAsia="方正仿宋简体" w:cs="方正仿宋简体"/>
          <w:sz w:val="32"/>
          <w:szCs w:val="32"/>
          <w:lang w:eastAsia="zh-CN"/>
        </w:rPr>
        <w:t>总</w:t>
      </w:r>
      <w:r>
        <w:rPr>
          <w:rFonts w:hint="eastAsia" w:ascii="方正仿宋简体" w:hAnsi="方正仿宋简体" w:eastAsia="方正仿宋简体" w:cs="方正仿宋简体"/>
          <w:sz w:val="32"/>
          <w:szCs w:val="32"/>
        </w:rPr>
        <w:t>金额的20% 向甲方支付违约金，同时赔偿甲方因此造成的全部实际损失。</w:t>
      </w:r>
    </w:p>
    <w:p w14:paraId="70D9E8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 乙方未按甲方供货通知要求在48小时内完成交货的，每逾期1日，须按</w:t>
      </w:r>
      <w:r>
        <w:rPr>
          <w:rFonts w:hint="eastAsia" w:ascii="方正仿宋简体" w:hAnsi="方正仿宋简体" w:eastAsia="方正仿宋简体" w:cs="方正仿宋简体"/>
          <w:sz w:val="32"/>
          <w:szCs w:val="32"/>
          <w:lang w:eastAsia="zh-CN"/>
        </w:rPr>
        <w:t>总</w:t>
      </w:r>
      <w:r>
        <w:rPr>
          <w:rFonts w:hint="eastAsia" w:ascii="方正仿宋简体" w:hAnsi="方正仿宋简体" w:eastAsia="方正仿宋简体" w:cs="方正仿宋简体"/>
          <w:sz w:val="32"/>
          <w:szCs w:val="32"/>
        </w:rPr>
        <w:t>金额的5‰ 向甲方支付违约金；逾期超过5日的，甲方有权取消该批次订单，乙方须赔偿甲方的实际损失；多次迟供的，甲方有权单方解除本合同。</w:t>
      </w:r>
    </w:p>
    <w:p w14:paraId="604821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 乙方所供产品破损率超过0.1%，或未按甲方要求及时完成不合格产品退换货的，每逾期1日，须按</w:t>
      </w:r>
      <w:r>
        <w:rPr>
          <w:rFonts w:hint="eastAsia" w:ascii="方正仿宋简体" w:hAnsi="方正仿宋简体" w:eastAsia="方正仿宋简体" w:cs="方正仿宋简体"/>
          <w:sz w:val="32"/>
          <w:szCs w:val="32"/>
          <w:lang w:eastAsia="zh-CN"/>
        </w:rPr>
        <w:t>总</w:t>
      </w:r>
      <w:r>
        <w:rPr>
          <w:rFonts w:hint="eastAsia" w:ascii="方正仿宋简体" w:hAnsi="方正仿宋简体" w:eastAsia="方正仿宋简体" w:cs="方正仿宋简体"/>
          <w:sz w:val="32"/>
          <w:szCs w:val="32"/>
        </w:rPr>
        <w:t>金额的5% 支付违约金；情节严重的，甲方有权单方解除本合同。</w:t>
      </w:r>
    </w:p>
    <w:p w14:paraId="6DADFC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 乙方无故断供，或未经甲方同意擅自转包、分包本合同供货义务的，甲方有权单方解除本合同，乙方须按</w:t>
      </w:r>
      <w:r>
        <w:rPr>
          <w:rFonts w:hint="eastAsia" w:ascii="方正仿宋简体" w:hAnsi="方正仿宋简体" w:eastAsia="方正仿宋简体" w:cs="方正仿宋简体"/>
          <w:sz w:val="32"/>
          <w:szCs w:val="32"/>
          <w:lang w:eastAsia="zh-CN"/>
        </w:rPr>
        <w:t>总</w:t>
      </w:r>
      <w:r>
        <w:rPr>
          <w:rFonts w:hint="eastAsia" w:ascii="方正仿宋简体" w:hAnsi="方正仿宋简体" w:eastAsia="方正仿宋简体" w:cs="方正仿宋简体"/>
          <w:sz w:val="32"/>
          <w:szCs w:val="32"/>
        </w:rPr>
        <w:t>金额的15% 支付违约金，并赔偿甲方因此造成的全部实际损失。</w:t>
      </w:r>
    </w:p>
    <w:p w14:paraId="608466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5. 乙方提供虚假、无效的经营资质或产品证明文件的，甲方有权立即解除本合同，乙方须承担由此产生的全部法律责任，并赔偿甲方的一切损失。</w:t>
      </w:r>
    </w:p>
    <w:p w14:paraId="63BE1C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6</w:t>
      </w:r>
      <w:r>
        <w:rPr>
          <w:rFonts w:hint="eastAsia" w:ascii="方正仿宋简体" w:hAnsi="方正仿宋简体" w:eastAsia="方正仿宋简体" w:cs="方正仿宋简体"/>
          <w:sz w:val="32"/>
          <w:szCs w:val="32"/>
        </w:rPr>
        <w:t>. 本合同约定的违约金不足以弥补守约方实际损失的，违约方须就差额部分予以补足。</w:t>
      </w:r>
    </w:p>
    <w:p w14:paraId="31E66F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7</w:t>
      </w:r>
      <w:r>
        <w:rPr>
          <w:rFonts w:hint="eastAsia" w:ascii="方正仿宋简体" w:hAnsi="方正仿宋简体" w:eastAsia="方正仿宋简体" w:cs="方正仿宋简体"/>
          <w:sz w:val="32"/>
          <w:szCs w:val="32"/>
        </w:rPr>
        <w:t>. 一方单方无故解除本合同的，须向对方支付已结算供货金额的15% 作为违约金，若违约金不足以弥补损失的，还应赔偿实际损失。</w:t>
      </w:r>
    </w:p>
    <w:p w14:paraId="5625C6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七、不可抗力</w:t>
      </w:r>
    </w:p>
    <w:p w14:paraId="6E050F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因地震、洪水、台风、暴雨等自然灾害，或政策调整、行政管控等不能预见、不能避免且不能克服的不可抗力因素，导致本合同无法履行或迟延履行的，遭遇不可抗力一方应在不可抗力发生后24小时内书面通知对方，并在7日内提供由相关权威部门出具的证明文件。</w:t>
      </w:r>
    </w:p>
    <w:p w14:paraId="3E3595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双方可根据不可抗力的影响程度，协商决定部分免除违约责任、延期履行合同或解除合同；遭遇不可抗力一方未及时履行通知义务，导致损失扩大的，须就扩大的损失向对方承担赔偿责任。</w:t>
      </w:r>
    </w:p>
    <w:p w14:paraId="07E6DF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八、争议解决</w:t>
      </w:r>
    </w:p>
    <w:p w14:paraId="02708C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本合同履行过程中发生的任何争议，双方应首先通过友好协商解决；协商不成的，任何一方均有权向甲方所在地有管辖权的人民法院提起诉讼。</w:t>
      </w:r>
    </w:p>
    <w:p w14:paraId="7A7EF0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九、合同期限</w:t>
      </w:r>
    </w:p>
    <w:p w14:paraId="0FD271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本合同自甲乙双方签字（盖章）之日起生效，合同有效期为1年，自______年____月____日起至______年____月____日止。 </w:t>
      </w:r>
    </w:p>
    <w:p w14:paraId="3B4D6B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十、其他条款</w:t>
      </w:r>
    </w:p>
    <w:p w14:paraId="3C0A3B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 本合同未尽事宜，双方可另行签订书面补充协议；补充协议与本合同具有同等法律效力，自双方签字（盖章）之日起生效。</w:t>
      </w:r>
    </w:p>
    <w:p w14:paraId="468654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 乙方提交的以下文件作为本合同附件，与本合同一并生效：</w:t>
      </w:r>
    </w:p>
    <w:p w14:paraId="646CD8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（1）营业执照副本复印件（加盖乙方公章/经营者签字）；</w:t>
      </w:r>
    </w:p>
    <w:p w14:paraId="5ED1C8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（2）食品经营许可证复印件（或证照合一情况说明，加盖乙方公章/经营者签字）；</w:t>
      </w:r>
    </w:p>
    <w:p w14:paraId="1A65C5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（3）法定代表人/经营者的身份证明文件复印件。</w:t>
      </w:r>
    </w:p>
    <w:p w14:paraId="2C24EC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 本合同一式</w:t>
      </w:r>
      <w:r>
        <w:rPr>
          <w:rFonts w:hint="eastAsia" w:ascii="方正仿宋简体" w:hAnsi="方正仿宋简体" w:eastAsia="方正仿宋简体" w:cs="方正仿宋简体"/>
          <w:sz w:val="32"/>
          <w:szCs w:val="32"/>
          <w:lang w:eastAsia="zh-CN"/>
        </w:rPr>
        <w:t>伍</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lang w:eastAsia="zh-CN"/>
        </w:rPr>
        <w:t>叁</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lang w:eastAsia="zh-CN"/>
        </w:rPr>
        <w:t>贰</w:t>
      </w:r>
      <w:r>
        <w:rPr>
          <w:rFonts w:hint="eastAsia" w:ascii="方正仿宋简体" w:hAnsi="方正仿宋简体" w:eastAsia="方正仿宋简体" w:cs="方正仿宋简体"/>
          <w:sz w:val="32"/>
          <w:szCs w:val="32"/>
        </w:rPr>
        <w:t>份，两份合同具有同等法律效力。</w:t>
      </w:r>
    </w:p>
    <w:p w14:paraId="036BE9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 双方预留的联系地址、电话、即时通讯方式为合同履行及文书送达的有效方式；任何一方变更上述信息的，须提前3日书面通知对方，否则由此产生的送达不能、沟通延误等责任由该方自行承担。</w:t>
      </w:r>
    </w:p>
    <w:p w14:paraId="5CB4CB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w:t>
      </w:r>
    </w:p>
    <w:p w14:paraId="57E8F4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p>
    <w:p w14:paraId="6F3DCC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p>
    <w:p w14:paraId="01903D3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甲方（采购方）：广汉市保安服务有限公司（盖章）</w:t>
      </w:r>
    </w:p>
    <w:p w14:paraId="114334A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法定代表人/授权代表人（签字）：__________</w:t>
      </w:r>
    </w:p>
    <w:p w14:paraId="517923F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签订日期：______年____月____日</w:t>
      </w:r>
    </w:p>
    <w:p w14:paraId="5579BD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w:t>
      </w:r>
    </w:p>
    <w:p w14:paraId="4D0E265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乙方（供应方）：【______】（盖章/经营者签字）</w:t>
      </w:r>
    </w:p>
    <w:p w14:paraId="6B344A8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法定代表人/经营者（签字）：</w:t>
      </w:r>
    </w:p>
    <w:p w14:paraId="0E1AE8D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签订日期：______年____月____日</w:t>
      </w:r>
    </w:p>
    <w:p w14:paraId="7AD7C0A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简体" w:hAnsi="方正仿宋简体" w:eastAsia="方正仿宋简体" w:cs="方正仿宋简体"/>
          <w:sz w:val="28"/>
          <w:szCs w:val="28"/>
          <w:highlight w:val="none"/>
          <w:u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仿宋简体">
    <w:panose1 w:val="03000509000000000000"/>
    <w:charset w:val="86"/>
    <w:family w:val="auto"/>
    <w:pitch w:val="default"/>
    <w:sig w:usb0="00000001" w:usb1="080E0000" w:usb2="00000000" w:usb3="00000000" w:csb0="00040000" w:csb1="00000000"/>
    <w:embedRegular r:id="rId1" w:fontKey="{FDABD075-C4AF-494D-A5DC-6574F26D5354}"/>
  </w:font>
  <w:font w:name="方正楷体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简体">
    <w:panose1 w:val="03000509000000000000"/>
    <w:charset w:val="86"/>
    <w:family w:val="auto"/>
    <w:pitch w:val="default"/>
    <w:sig w:usb0="00000001" w:usb1="080E0000" w:usb2="00000000" w:usb3="00000000" w:csb0="00040000" w:csb1="00000000"/>
    <w:embedRegular r:id="rId2" w:fontKey="{734D23CB-A3FC-4430-8E2E-62F70F834A7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MTc1OWIxMWRjMTk5ZWYwMDIyNGFkOTE2NTgyNTkifQ=="/>
  </w:docVars>
  <w:rsids>
    <w:rsidRoot w:val="5B706C02"/>
    <w:rsid w:val="00D973EE"/>
    <w:rsid w:val="024360DC"/>
    <w:rsid w:val="0A0B5495"/>
    <w:rsid w:val="0AE16216"/>
    <w:rsid w:val="0EF50DEF"/>
    <w:rsid w:val="0F3F15A2"/>
    <w:rsid w:val="10637A13"/>
    <w:rsid w:val="1085657B"/>
    <w:rsid w:val="133E2D40"/>
    <w:rsid w:val="159C1BFF"/>
    <w:rsid w:val="19021497"/>
    <w:rsid w:val="1E0A53AF"/>
    <w:rsid w:val="1EC75611"/>
    <w:rsid w:val="218B6DCA"/>
    <w:rsid w:val="23E35D12"/>
    <w:rsid w:val="240E531E"/>
    <w:rsid w:val="253A3E89"/>
    <w:rsid w:val="25683DEF"/>
    <w:rsid w:val="260A5588"/>
    <w:rsid w:val="268C732C"/>
    <w:rsid w:val="27AF660E"/>
    <w:rsid w:val="29763D4D"/>
    <w:rsid w:val="2B4E3F86"/>
    <w:rsid w:val="2BE46401"/>
    <w:rsid w:val="2D600F00"/>
    <w:rsid w:val="2DB96DAF"/>
    <w:rsid w:val="30172D3B"/>
    <w:rsid w:val="34564E3D"/>
    <w:rsid w:val="34641475"/>
    <w:rsid w:val="347D1837"/>
    <w:rsid w:val="352379A6"/>
    <w:rsid w:val="352561D6"/>
    <w:rsid w:val="35B73E8F"/>
    <w:rsid w:val="3A110F35"/>
    <w:rsid w:val="3BBC630B"/>
    <w:rsid w:val="3EA006FD"/>
    <w:rsid w:val="3EA84651"/>
    <w:rsid w:val="3EB76128"/>
    <w:rsid w:val="407C6C34"/>
    <w:rsid w:val="45EF24D9"/>
    <w:rsid w:val="48BB669C"/>
    <w:rsid w:val="4D0072CE"/>
    <w:rsid w:val="4E375A60"/>
    <w:rsid w:val="4EBF7CCD"/>
    <w:rsid w:val="509A0C0E"/>
    <w:rsid w:val="512C4CA2"/>
    <w:rsid w:val="51997039"/>
    <w:rsid w:val="535A3336"/>
    <w:rsid w:val="55FD133D"/>
    <w:rsid w:val="562D0092"/>
    <w:rsid w:val="567D4934"/>
    <w:rsid w:val="569A11F7"/>
    <w:rsid w:val="5748680D"/>
    <w:rsid w:val="595A0D36"/>
    <w:rsid w:val="5B706C02"/>
    <w:rsid w:val="5BBA1EBB"/>
    <w:rsid w:val="5DF46165"/>
    <w:rsid w:val="5E420382"/>
    <w:rsid w:val="626D613C"/>
    <w:rsid w:val="63443890"/>
    <w:rsid w:val="63BB71C0"/>
    <w:rsid w:val="63F22205"/>
    <w:rsid w:val="670A4FF0"/>
    <w:rsid w:val="69E50BCD"/>
    <w:rsid w:val="6A3A3030"/>
    <w:rsid w:val="6DF4633C"/>
    <w:rsid w:val="6EA97E5C"/>
    <w:rsid w:val="6F177B94"/>
    <w:rsid w:val="70AF7DF8"/>
    <w:rsid w:val="741C5B9F"/>
    <w:rsid w:val="763077AC"/>
    <w:rsid w:val="77301008"/>
    <w:rsid w:val="77CF1D04"/>
    <w:rsid w:val="793C7BC7"/>
    <w:rsid w:val="7E9F09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qFormat/>
    <w:uiPriority w:val="0"/>
    <w:pPr>
      <w:keepNext/>
      <w:keepLines/>
      <w:spacing w:before="260" w:after="260" w:line="415" w:lineRule="auto"/>
      <w:outlineLvl w:val="2"/>
    </w:pPr>
    <w:rPr>
      <w:b/>
      <w:bCs/>
      <w:sz w:val="32"/>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200" w:firstLineChars="200"/>
    </w:pPr>
  </w:style>
  <w:style w:type="paragraph" w:styleId="5">
    <w:name w:val="Document Map"/>
    <w:basedOn w:val="1"/>
    <w:qFormat/>
    <w:uiPriority w:val="0"/>
    <w:rPr>
      <w:rFonts w:ascii="Tahoma" w:hAnsi="Tahoma"/>
      <w:sz w:val="16"/>
      <w:szCs w:val="16"/>
    </w:rPr>
  </w:style>
  <w:style w:type="paragraph" w:styleId="6">
    <w:name w:val="Body Text"/>
    <w:basedOn w:val="1"/>
    <w:next w:val="1"/>
    <w:qFormat/>
    <w:uiPriority w:val="0"/>
    <w:pPr>
      <w:spacing w:after="120"/>
    </w:pPr>
  </w:style>
  <w:style w:type="paragraph" w:styleId="7">
    <w:name w:val="Body Text Indent"/>
    <w:basedOn w:val="1"/>
    <w:qFormat/>
    <w:uiPriority w:val="0"/>
    <w:pPr>
      <w:ind w:firstLine="630"/>
    </w:pPr>
    <w:rPr>
      <w:sz w:val="32"/>
      <w:szCs w:val="20"/>
    </w:rPr>
  </w:style>
  <w:style w:type="paragraph" w:styleId="8">
    <w:name w:val="Plain Text"/>
    <w:basedOn w:val="1"/>
    <w:qFormat/>
    <w:uiPriority w:val="99"/>
    <w:rPr>
      <w:rFonts w:ascii="宋体" w:hAnsi="Courier New"/>
      <w:szCs w:val="21"/>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2"/>
    <w:basedOn w:val="7"/>
    <w:next w:val="1"/>
    <w:qFormat/>
    <w:uiPriority w:val="0"/>
    <w:pPr>
      <w:ind w:firstLine="420" w:firstLineChars="200"/>
    </w:pPr>
    <w:rPr>
      <w:rFonts w:ascii="Calibri" w:hAnsi="Calibri"/>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paragraph" w:customStyle="1" w:styleId="15">
    <w:name w:val="Table Text"/>
    <w:basedOn w:val="1"/>
    <w:semiHidden/>
    <w:qFormat/>
    <w:uiPriority w:val="0"/>
    <w:rPr>
      <w:rFonts w:ascii="Arial" w:hAnsi="Arial" w:eastAsia="Arial" w:cs="Arial"/>
      <w:sz w:val="21"/>
      <w:szCs w:val="21"/>
      <w:lang w:val="en-US" w:eastAsia="en-US" w:bidi="ar-SA"/>
    </w:rPr>
  </w:style>
  <w:style w:type="table" w:customStyle="1" w:styleId="16">
    <w:name w:val="Table Normal"/>
    <w:semiHidden/>
    <w:unhideWhenUsed/>
    <w:qFormat/>
    <w:uiPriority w:val="0"/>
    <w:tblPr>
      <w:tblCellMar>
        <w:top w:w="0" w:type="dxa"/>
        <w:left w:w="0" w:type="dxa"/>
        <w:bottom w:w="0" w:type="dxa"/>
        <w:right w:w="0" w:type="dxa"/>
      </w:tblCellMar>
    </w:tblPr>
  </w:style>
  <w:style w:type="paragraph" w:customStyle="1" w:styleId="17">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7191</Words>
  <Characters>7728</Characters>
  <Lines>0</Lines>
  <Paragraphs>0</Paragraphs>
  <TotalTime>12</TotalTime>
  <ScaleCrop>false</ScaleCrop>
  <LinksUpToDate>false</LinksUpToDate>
  <CharactersWithSpaces>7947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2025-03-10T02:08:00Z</dcterms:created>
  <dc:creator>海浪与山</dc:creator>
  <cp:lastModifiedBy>赵洪彪</cp:lastModifiedBy>
  <cp:lastPrinted>2026-04-15T07:19:00Z</cp:lastPrinted>
  <dcterms:modified xsi:type="dcterms:W3CDTF">2026-04-16T06:24:27Z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89621C874BBE45B59AB6BEE8E6915418_13</vt:lpwstr>
  </property>
  <property fmtid="{D5CDD505-2E9C-101B-9397-08002B2CF9AE}" pid="4" name="KSOTemplateDocerSaveRecord">
    <vt:lpwstr>eyJoZGlkIjoiNTViM2E3NDdmZGM4ZjEyZWI2MThmZWM0YjZjMDQ1MDciLCJ1c2VySWQiOiI1NDU2MzUxMjUifQ==</vt:lpwstr>
  </property>
</Properties>
</file>