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FEA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市场调研报价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函</w:t>
      </w:r>
    </w:p>
    <w:p w14:paraId="499DA8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</w:p>
    <w:p w14:paraId="6383FA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广汉市航鑫商贸有限责任公司：</w:t>
      </w:r>
    </w:p>
    <w:p w14:paraId="176508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广汉市国有公共停车场（泊位）及充电基础设施专业化运营委托项目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可行性研究报告编制服务采购项目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，结合该服务的特点及服务工作内容，经仔细研究决定，我方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（单位的名称）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）。</w:t>
      </w:r>
    </w:p>
    <w:p w14:paraId="19117C9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</w:p>
    <w:p w14:paraId="77B8467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</w:p>
    <w:p w14:paraId="29C1E8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：所有报价均用人民币表示，其总价即为履行合同的固定价格，该费用为固定包干费用，包括但不限于编制费、专家评审费、人工费、会务费、材料费、交通运输费、差旅费、税费、利润、保险等为完成本项目约定服务的所有费用，以及后续服务费。</w:t>
      </w:r>
    </w:p>
    <w:p w14:paraId="4884340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54538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430" w:leftChars="1824" w:hanging="1600" w:hangingChars="5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盖单位公章）</w:t>
      </w:r>
    </w:p>
    <w:p w14:paraId="1AF8CF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 系 人：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3AC2DC8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4689352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 xml:space="preserve">日    期：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</w:p>
    <w:p w14:paraId="15F6D59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CA99641-FEE2-4B32-9805-0496557C3F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471285-B289-4214-828E-10281A26C4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EB7929-8B26-481D-B93A-891C87DB9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2F04250D"/>
    <w:rsid w:val="2F04250D"/>
    <w:rsid w:val="35510676"/>
    <w:rsid w:val="57AF27D5"/>
    <w:rsid w:val="64377294"/>
    <w:rsid w:val="77F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3"/>
    <w:qFormat/>
    <w:uiPriority w:val="0"/>
    <w:pPr>
      <w:ind w:firstLine="64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首行缩进"/>
    <w:basedOn w:val="1"/>
    <w:autoRedefine/>
    <w:qFormat/>
    <w:uiPriority w:val="99"/>
    <w:pPr>
      <w:ind w:firstLine="480" w:firstLineChars="200"/>
    </w:pPr>
    <w:rPr>
      <w:lang w:val="zh-CN"/>
    </w:rPr>
  </w:style>
  <w:style w:type="paragraph" w:styleId="11">
    <w:name w:val="Quote"/>
    <w:basedOn w:val="1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3099</Words>
  <Characters>3198</Characters>
  <Lines>0</Lines>
  <Paragraphs>0</Paragraphs>
  <TotalTime>1261</TotalTime>
  <ScaleCrop>false</ScaleCrop>
  <LinksUpToDate>false</LinksUpToDate>
  <CharactersWithSpaces>3321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2026-03-17T03:08:00Z</dcterms:created>
  <dc:creator>怡颗糖</dc:creator>
  <cp:lastModifiedBy>赵洪彪</cp:lastModifiedBy>
  <cp:lastPrinted>2026-03-20T06:52:00Z</cp:lastPrinted>
  <dcterms:modified xsi:type="dcterms:W3CDTF">2026-03-20T07:08:03Z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DB3DBA49DA1149D9823EE29FB203013F_13</vt:lpwstr>
  </property>
  <property fmtid="{D5CDD505-2E9C-101B-9397-08002B2CF9AE}" pid="4" name="KSOTemplateDocerSaveRecord">
    <vt:lpwstr>eyJoZGlkIjoiMzZhYTMyZWVkMzBkNjk3ODBkNjUwN2JlYWJhZmQzMmYiLCJ1c2VySWQiOiI5NTE1NTc3NDMifQ==</vt:lpwstr>
  </property>
</Properties>
</file>