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0AEEA4">
      <w:pPr>
        <w:pageBreakBefore w:val="0"/>
        <w:wordWrap/>
        <w:spacing w:before="160" w:after="0"/>
        <w:ind w:left="0" w:right="0"/>
        <w:jc w:val="left"/>
        <w:textAlignment w:val="auto"/>
        <w:rPr>
          <w:rFonts w:hint="eastAsia" w:ascii="黑体" w:hAnsi="黑体" w:eastAsia="黑体" w:cs="黑体"/>
          <w:b w:val="0"/>
          <w:i w:val="0"/>
          <w:spacing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i w:val="0"/>
          <w:spacing w:val="0"/>
          <w:sz w:val="32"/>
          <w:szCs w:val="32"/>
          <w:lang w:val="en-US" w:eastAsia="zh-CN"/>
        </w:rPr>
        <w:t>附件2</w:t>
      </w:r>
    </w:p>
    <w:p w14:paraId="33898D0A">
      <w:pPr>
        <w:pageBreakBefore w:val="0"/>
        <w:wordWrap/>
        <w:spacing w:before="160" w:after="0"/>
        <w:ind w:left="0" w:right="0"/>
        <w:jc w:val="center"/>
        <w:textAlignment w:val="auto"/>
        <w:rPr>
          <w:rFonts w:hint="eastAsia" w:ascii="方正公文小标宋" w:hAnsi="方正公文小标宋" w:eastAsia="方正公文小标宋" w:cs="方正公文小标宋"/>
          <w:sz w:val="44"/>
          <w:szCs w:val="44"/>
        </w:rPr>
      </w:pPr>
      <w:r>
        <w:rPr>
          <w:rFonts w:hint="eastAsia" w:ascii="方正公文小标宋" w:hAnsi="方正公文小标宋" w:eastAsia="方正公文小标宋" w:cs="方正公文小标宋"/>
          <w:b w:val="0"/>
          <w:i w:val="0"/>
          <w:spacing w:val="0"/>
          <w:sz w:val="44"/>
          <w:szCs w:val="44"/>
        </w:rPr>
        <w:t>闲置资产运输服务合同</w:t>
      </w:r>
    </w:p>
    <w:p w14:paraId="5EEE9B12">
      <w:pPr>
        <w:pageBreakBefore w:val="0"/>
        <w:wordWrap/>
        <w:spacing w:before="160" w:after="0"/>
        <w:ind w:left="0" w:right="0"/>
        <w:jc w:val="left"/>
        <w:textAlignment w:val="auto"/>
        <w:rPr>
          <w:rFonts w:hint="eastAsia" w:ascii="Times New Roman" w:hAnsi="Times New Roman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签订地点：</w:t>
      </w:r>
      <w:r>
        <w:rPr>
          <w:rFonts w:hint="eastAsia" w:ascii="Times New Roman" w:hAnsi="Times New Roman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  <w:t>四川省广汉市</w:t>
      </w:r>
    </w:p>
    <w:p w14:paraId="77195A6F">
      <w:pPr>
        <w:pageBreakBefore w:val="0"/>
        <w:wordWrap/>
        <w:spacing w:before="160" w:after="0"/>
        <w:ind w:left="0" w:right="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签订日期：</w:t>
      </w:r>
      <w:r>
        <w:rPr>
          <w:rFonts w:hint="eastAsia" w:ascii="Times New Roman" w:hAnsi="Times New Roman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  <w:t>2026</w:t>
      </w: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年</w:t>
      </w:r>
      <w:r>
        <w:rPr>
          <w:rFonts w:hint="eastAsia" w:ascii="Times New Roman" w:hAnsi="Times New Roman" w:eastAsia="方正仿宋简体" w:cs="Times New Roman"/>
          <w:b w:val="0"/>
          <w:i w:val="0"/>
          <w:spacing w:val="0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月</w:t>
      </w:r>
      <w:r>
        <w:rPr>
          <w:rFonts w:hint="eastAsia" w:ascii="Times New Roman" w:hAnsi="Times New Roman" w:eastAsia="方正仿宋简体" w:cs="Times New Roman"/>
          <w:b w:val="0"/>
          <w:i w:val="0"/>
          <w:spacing w:val="0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日</w:t>
      </w:r>
    </w:p>
    <w:p w14:paraId="0883946E">
      <w:pPr>
        <w:pageBreakBefore w:val="0"/>
        <w:wordWrap/>
        <w:spacing w:before="160" w:after="0"/>
        <w:ind w:left="0" w:right="0"/>
        <w:jc w:val="left"/>
        <w:textAlignment w:val="auto"/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甲方（委托方）：</w:t>
      </w: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  <w:t>广汉市广睿商贸有限公司</w:t>
      </w:r>
    </w:p>
    <w:p w14:paraId="3C437DFF">
      <w:pPr>
        <w:pageBreakBefore w:val="0"/>
        <w:wordWrap/>
        <w:spacing w:before="160" w:after="0"/>
        <w:ind w:left="0" w:right="0"/>
        <w:jc w:val="left"/>
        <w:textAlignment w:val="auto"/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统一社会信用代码：</w:t>
      </w: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  <w:t>91510681MADAJCRQ0Q</w:t>
      </w:r>
    </w:p>
    <w:p w14:paraId="49AF32C2">
      <w:pPr>
        <w:pageBreakBefore w:val="0"/>
        <w:wordWrap/>
        <w:spacing w:before="160" w:after="0"/>
        <w:ind w:left="0" w:right="0"/>
        <w:jc w:val="left"/>
        <w:textAlignment w:val="auto"/>
        <w:rPr>
          <w:rFonts w:hint="eastAsia" w:ascii="Times New Roman" w:hAnsi="Times New Roman" w:eastAsia="方正仿宋简体" w:cs="Times New Roman"/>
          <w:b w:val="0"/>
          <w:i w:val="0"/>
          <w:spacing w:val="0"/>
          <w:sz w:val="32"/>
          <w:szCs w:val="32"/>
          <w:lang w:eastAsia="zh-CN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法定代表人：</w:t>
      </w:r>
      <w:r>
        <w:rPr>
          <w:rFonts w:hint="eastAsia" w:ascii="Times New Roman" w:hAnsi="Times New Roman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  <w:t>陆振宇</w:t>
      </w:r>
    </w:p>
    <w:p w14:paraId="63E3F0C3">
      <w:pPr>
        <w:pageBreakBefore w:val="0"/>
        <w:wordWrap/>
        <w:spacing w:before="160" w:after="0"/>
        <w:ind w:left="0" w:right="0"/>
        <w:jc w:val="left"/>
        <w:textAlignment w:val="auto"/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地址：</w:t>
      </w:r>
      <w:r>
        <w:rPr>
          <w:rFonts w:hint="eastAsia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  <w:t>四川省德阳市广汉市</w:t>
      </w:r>
      <w:r>
        <w:rPr>
          <w:rFonts w:hint="eastAsia" w:ascii="Times New Roman" w:hAnsi="Times New Roman" w:eastAsia="方正仿宋_GB2312" w:cs="Times New Roman"/>
          <w:spacing w:val="2"/>
          <w:position w:val="1"/>
          <w:sz w:val="32"/>
          <w:szCs w:val="32"/>
          <w:highlight w:val="none"/>
          <w:lang w:val="en-US" w:eastAsia="zh-CN"/>
        </w:rPr>
        <w:t>北京大道三段6号</w:t>
      </w:r>
      <w:bookmarkStart w:id="0" w:name="_GoBack"/>
      <w:bookmarkEnd w:id="0"/>
    </w:p>
    <w:p w14:paraId="53CF53A1">
      <w:pPr>
        <w:pageBreakBefore w:val="0"/>
        <w:wordWrap/>
        <w:spacing w:before="160" w:after="0"/>
        <w:ind w:left="0" w:right="0"/>
        <w:jc w:val="left"/>
        <w:textAlignment w:val="auto"/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乙方（承运方）：</w:t>
      </w:r>
    </w:p>
    <w:p w14:paraId="755404D6">
      <w:pPr>
        <w:pageBreakBefore w:val="0"/>
        <w:wordWrap/>
        <w:spacing w:before="160" w:after="0"/>
        <w:ind w:left="0" w:right="0"/>
        <w:jc w:val="left"/>
        <w:textAlignment w:val="auto"/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统一社会信用代码：</w:t>
      </w:r>
    </w:p>
    <w:p w14:paraId="4640BF13">
      <w:pPr>
        <w:pageBreakBefore w:val="0"/>
        <w:wordWrap/>
        <w:spacing w:before="160" w:after="0"/>
        <w:ind w:left="0" w:right="0"/>
        <w:jc w:val="left"/>
        <w:textAlignment w:val="auto"/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法定代表人：</w:t>
      </w:r>
    </w:p>
    <w:p w14:paraId="33E86AB2">
      <w:pPr>
        <w:pageBreakBefore w:val="0"/>
        <w:wordWrap/>
        <w:spacing w:before="160" w:after="0"/>
        <w:ind w:right="0"/>
        <w:jc w:val="left"/>
        <w:textAlignment w:val="auto"/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地址：</w:t>
      </w:r>
    </w:p>
    <w:p w14:paraId="6C66462A">
      <w:pPr>
        <w:pageBreakBefore w:val="0"/>
        <w:wordWrap/>
        <w:spacing w:before="160" w:after="0"/>
        <w:ind w:left="0" w:right="0"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根据《中华人民共和国民法典》及相关法律法规的规定，甲乙双方本着平等、自愿、公平、诚实信用的原则，就甲方委托乙方运输闲置资产事宜，经友好协商，达成如下合同条款：</w:t>
      </w:r>
    </w:p>
    <w:p w14:paraId="00E6D159">
      <w:pPr>
        <w:pageBreakBefore w:val="0"/>
        <w:wordWrap/>
        <w:spacing w:before="160" w:after="0"/>
        <w:ind w:left="0" w:right="0" w:firstLine="640" w:firstLineChars="200"/>
        <w:jc w:val="left"/>
        <w:textAlignment w:val="auto"/>
        <w:rPr>
          <w:rFonts w:hint="eastAsia" w:ascii="方正楷体简体" w:hAnsi="方正楷体简体" w:eastAsia="方正楷体简体" w:cs="方正楷体简体"/>
          <w:sz w:val="32"/>
          <w:szCs w:val="32"/>
        </w:rPr>
      </w:pPr>
      <w:r>
        <w:rPr>
          <w:rFonts w:hint="eastAsia" w:ascii="方正楷体简体" w:hAnsi="方正楷体简体" w:eastAsia="方正楷体简体" w:cs="方正楷体简体"/>
          <w:b w:val="0"/>
          <w:i w:val="0"/>
          <w:spacing w:val="0"/>
          <w:sz w:val="32"/>
          <w:szCs w:val="32"/>
        </w:rPr>
        <w:t>第一条 运输标的</w:t>
      </w:r>
    </w:p>
    <w:p w14:paraId="0770395A">
      <w:pPr>
        <w:pageBreakBefore w:val="0"/>
        <w:wordWrap/>
        <w:spacing w:before="160" w:after="0"/>
        <w:ind w:left="0" w:right="0"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1.1 货物名称：甲方委托乙方运输的货物为闲置资产，具体品名、规格、数量等信息详见本合同附件一《闲置资产搬运清单》。</w:t>
      </w:r>
    </w:p>
    <w:p w14:paraId="6AC5E168">
      <w:pPr>
        <w:pageBreakBefore w:val="0"/>
        <w:wordWrap/>
        <w:spacing w:before="160" w:after="0"/>
        <w:ind w:left="0" w:right="0"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1.2 货物性质：甲方应向乙方如实告知货物的性质（如是否为精密设备、易碎品、危险品等），并提供必要的货物资料。如因甲方未如实告知导致运输过程中发生损失或事故，责任由甲方承担。</w:t>
      </w:r>
    </w:p>
    <w:p w14:paraId="7A14F2B8">
      <w:pPr>
        <w:pageBreakBefore w:val="0"/>
        <w:wordWrap/>
        <w:spacing w:before="160" w:after="0"/>
        <w:ind w:left="0" w:right="0" w:firstLine="640" w:firstLineChars="200"/>
        <w:jc w:val="left"/>
        <w:textAlignment w:val="auto"/>
        <w:rPr>
          <w:rFonts w:hint="default" w:ascii="方正楷体简体" w:hAnsi="方正楷体简体" w:eastAsia="方正楷体简体" w:cs="方正楷体简体"/>
          <w:b w:val="0"/>
          <w:i w:val="0"/>
          <w:spacing w:val="0"/>
          <w:sz w:val="32"/>
          <w:szCs w:val="32"/>
        </w:rPr>
      </w:pPr>
      <w:r>
        <w:rPr>
          <w:rFonts w:hint="default" w:ascii="方正楷体简体" w:hAnsi="方正楷体简体" w:eastAsia="方正楷体简体" w:cs="方正楷体简体"/>
          <w:b w:val="0"/>
          <w:i w:val="0"/>
          <w:spacing w:val="0"/>
          <w:sz w:val="32"/>
          <w:szCs w:val="32"/>
        </w:rPr>
        <w:t>第二条 运输路线与地点</w:t>
      </w:r>
    </w:p>
    <w:p w14:paraId="78A63399">
      <w:pPr>
        <w:pageBreakBefore w:val="0"/>
        <w:wordWrap/>
        <w:spacing w:before="160" w:after="0"/>
        <w:ind w:left="0" w:right="0" w:firstLine="640" w:firstLineChars="200"/>
        <w:jc w:val="left"/>
        <w:textAlignment w:val="auto"/>
        <w:rPr>
          <w:rFonts w:hint="eastAsia" w:ascii="Times New Roman" w:hAnsi="Times New Roman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2.1 起运地点：</w:t>
      </w:r>
      <w:r>
        <w:rPr>
          <w:rFonts w:hint="eastAsia" w:ascii="Times New Roman" w:hAnsi="Times New Roman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  <w:t>广汉市佛山路东段7号</w:t>
      </w:r>
    </w:p>
    <w:p w14:paraId="3D21BD7C">
      <w:pPr>
        <w:pageBreakBefore w:val="0"/>
        <w:wordWrap/>
        <w:spacing w:before="160" w:after="0"/>
        <w:ind w:left="0" w:right="0"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2.2 到达地点：</w:t>
      </w:r>
      <w:r>
        <w:rPr>
          <w:rFonts w:hint="eastAsia" w:ascii="Times New Roman" w:hAnsi="Times New Roman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  <w:t>广汉市</w:t>
      </w:r>
      <w:r>
        <w:rPr>
          <w:rFonts w:hint="eastAsia" w:ascii="Times New Roman" w:hAnsi="Times New Roman" w:eastAsia="方正仿宋简体" w:cs="Times New Roman"/>
          <w:spacing w:val="-2"/>
          <w:sz w:val="32"/>
          <w:szCs w:val="32"/>
          <w:lang w:val="en-US" w:eastAsia="zh-CN"/>
        </w:rPr>
        <w:t>北京大道三段6号</w:t>
      </w:r>
    </w:p>
    <w:p w14:paraId="79DED2E3">
      <w:pPr>
        <w:pageBreakBefore w:val="0"/>
        <w:wordWrap/>
        <w:spacing w:before="160" w:after="0"/>
        <w:ind w:left="0" w:right="0" w:firstLine="640" w:firstLineChars="200"/>
        <w:jc w:val="left"/>
        <w:textAlignment w:val="auto"/>
        <w:rPr>
          <w:rFonts w:hint="default" w:ascii="方正楷体简体" w:hAnsi="方正楷体简体" w:eastAsia="方正楷体简体" w:cs="方正楷体简体"/>
          <w:b w:val="0"/>
          <w:i w:val="0"/>
          <w:spacing w:val="0"/>
          <w:sz w:val="32"/>
          <w:szCs w:val="32"/>
        </w:rPr>
      </w:pPr>
      <w:r>
        <w:rPr>
          <w:rFonts w:hint="default" w:ascii="方正楷体简体" w:hAnsi="方正楷体简体" w:eastAsia="方正楷体简体" w:cs="方正楷体简体"/>
          <w:b w:val="0"/>
          <w:i w:val="0"/>
          <w:spacing w:val="0"/>
          <w:sz w:val="32"/>
          <w:szCs w:val="32"/>
        </w:rPr>
        <w:t>第三条 运输期限</w:t>
      </w:r>
    </w:p>
    <w:p w14:paraId="1DE2C773">
      <w:pPr>
        <w:pageBreakBefore w:val="0"/>
        <w:wordWrap/>
        <w:spacing w:before="160" w:after="0"/>
        <w:ind w:left="0" w:right="0"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  <w:t>本次运输时间为：</w:t>
      </w:r>
      <w:r>
        <w:rPr>
          <w:rFonts w:hint="eastAsia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  <w:t>2026</w:t>
      </w:r>
      <w:r>
        <w:rPr>
          <w:rFonts w:hint="eastAsia" w:ascii="Times New Roman" w:hAnsi="Times New Roman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  <w:t>年</w:t>
      </w:r>
      <w:r>
        <w:rPr>
          <w:rFonts w:hint="eastAsia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  <w:t>____</w:t>
      </w:r>
      <w:r>
        <w:rPr>
          <w:rFonts w:hint="eastAsia" w:ascii="Times New Roman" w:hAnsi="Times New Roman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  <w:t>月</w:t>
      </w:r>
      <w:r>
        <w:rPr>
          <w:rFonts w:hint="eastAsia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  <w:t>____</w:t>
      </w:r>
      <w:r>
        <w:rPr>
          <w:rFonts w:hint="eastAsia" w:ascii="Times New Roman" w:hAnsi="Times New Roman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  <w:t>日</w:t>
      </w:r>
      <w:r>
        <w:rPr>
          <w:rFonts w:hint="eastAsia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  <w:t>至2026</w:t>
      </w:r>
      <w:r>
        <w:rPr>
          <w:rFonts w:hint="eastAsia" w:ascii="Times New Roman" w:hAnsi="Times New Roman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  <w:t>年</w:t>
      </w:r>
      <w:r>
        <w:rPr>
          <w:rFonts w:hint="eastAsia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  <w:t>____</w:t>
      </w:r>
      <w:r>
        <w:rPr>
          <w:rFonts w:hint="eastAsia" w:ascii="Times New Roman" w:hAnsi="Times New Roman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  <w:t>月</w:t>
      </w:r>
      <w:r>
        <w:rPr>
          <w:rFonts w:hint="eastAsia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  <w:t>____</w:t>
      </w:r>
      <w:r>
        <w:rPr>
          <w:rFonts w:hint="eastAsia" w:ascii="Times New Roman" w:hAnsi="Times New Roman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  <w:t>日。</w:t>
      </w:r>
    </w:p>
    <w:p w14:paraId="5E7498A2">
      <w:pPr>
        <w:pageBreakBefore w:val="0"/>
        <w:wordWrap/>
        <w:spacing w:before="160" w:after="0"/>
        <w:ind w:left="0" w:right="0"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乙方应在约定时间内完成货物的装运和送达。如遇不可抗力因素导致延误，乙方应及时通知甲方并提供相关证明。</w:t>
      </w:r>
    </w:p>
    <w:p w14:paraId="601F6A10">
      <w:pPr>
        <w:pageBreakBefore w:val="0"/>
        <w:wordWrap/>
        <w:spacing w:before="160" w:after="0"/>
        <w:ind w:left="0" w:right="0" w:firstLine="640" w:firstLineChars="200"/>
        <w:jc w:val="left"/>
        <w:textAlignment w:val="auto"/>
        <w:rPr>
          <w:rFonts w:hint="default" w:ascii="方正楷体简体" w:hAnsi="方正楷体简体" w:eastAsia="方正楷体简体" w:cs="方正楷体简体"/>
          <w:b w:val="0"/>
          <w:i w:val="0"/>
          <w:spacing w:val="0"/>
          <w:sz w:val="32"/>
          <w:szCs w:val="32"/>
        </w:rPr>
      </w:pPr>
      <w:r>
        <w:rPr>
          <w:rFonts w:hint="default" w:ascii="方正楷体简体" w:hAnsi="方正楷体简体" w:eastAsia="方正楷体简体" w:cs="方正楷体简体"/>
          <w:b w:val="0"/>
          <w:i w:val="0"/>
          <w:spacing w:val="0"/>
          <w:sz w:val="32"/>
          <w:szCs w:val="32"/>
        </w:rPr>
        <w:t>第四条 费用及结算方式</w:t>
      </w:r>
    </w:p>
    <w:p w14:paraId="43C975F9">
      <w:pPr>
        <w:pageBreakBefore w:val="0"/>
        <w:wordWrap/>
        <w:spacing w:before="160" w:after="0"/>
        <w:ind w:left="0" w:right="0"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  <w:highlight w:val="none"/>
        </w:rPr>
        <w:t>4.1 费用总额：本合同项下运输费用总计本合同总价款为人民币</w:t>
      </w:r>
      <w:r>
        <w:rPr>
          <w:rFonts w:hint="eastAsia" w:eastAsia="方正仿宋简体" w:cs="Times New Roman"/>
          <w:b w:val="0"/>
          <w:i w:val="0"/>
          <w:spacing w:val="0"/>
          <w:sz w:val="32"/>
          <w:szCs w:val="32"/>
          <w:highlight w:val="none"/>
          <w:lang w:val="en-US" w:eastAsia="zh-CN"/>
        </w:rPr>
        <w:t>______</w:t>
      </w: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  <w:highlight w:val="none"/>
        </w:rPr>
        <w:t>元（大写：</w:t>
      </w:r>
      <w:r>
        <w:rPr>
          <w:rFonts w:hint="eastAsia" w:eastAsia="方正仿宋简体" w:cs="Times New Roman"/>
          <w:b w:val="0"/>
          <w:i w:val="0"/>
          <w:spacing w:val="0"/>
          <w:sz w:val="32"/>
          <w:szCs w:val="32"/>
          <w:highlight w:val="none"/>
          <w:lang w:val="en-US" w:eastAsia="zh-CN"/>
        </w:rPr>
        <w:t>____________</w:t>
      </w: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  <w:highlight w:val="none"/>
        </w:rPr>
        <w:t>），其中不含税金额为人民币</w:t>
      </w:r>
      <w:r>
        <w:rPr>
          <w:rFonts w:hint="eastAsia" w:eastAsia="方正仿宋简体" w:cs="Times New Roman"/>
          <w:b w:val="0"/>
          <w:i w:val="0"/>
          <w:spacing w:val="0"/>
          <w:sz w:val="32"/>
          <w:szCs w:val="32"/>
          <w:highlight w:val="none"/>
          <w:lang w:val="en-US" w:eastAsia="zh-CN"/>
        </w:rPr>
        <w:t>______</w:t>
      </w: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  <w:highlight w:val="none"/>
        </w:rPr>
        <w:t>元（大写：</w:t>
      </w:r>
      <w:r>
        <w:rPr>
          <w:rFonts w:hint="eastAsia" w:eastAsia="方正仿宋简体" w:cs="Times New Roman"/>
          <w:b w:val="0"/>
          <w:i w:val="0"/>
          <w:spacing w:val="0"/>
          <w:sz w:val="32"/>
          <w:szCs w:val="32"/>
          <w:highlight w:val="none"/>
          <w:lang w:val="en-US" w:eastAsia="zh-CN"/>
        </w:rPr>
        <w:t>____________</w:t>
      </w: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  <w:highlight w:val="none"/>
        </w:rPr>
        <w:t>），增值税税额为人民币</w:t>
      </w:r>
      <w:r>
        <w:rPr>
          <w:rFonts w:hint="eastAsia" w:eastAsia="方正仿宋简体" w:cs="Times New Roman"/>
          <w:b w:val="0"/>
          <w:i w:val="0"/>
          <w:spacing w:val="0"/>
          <w:sz w:val="32"/>
          <w:szCs w:val="32"/>
          <w:highlight w:val="none"/>
          <w:lang w:val="en-US" w:eastAsia="zh-CN"/>
        </w:rPr>
        <w:t>______</w:t>
      </w: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  <w:highlight w:val="none"/>
        </w:rPr>
        <w:t>元（大写：</w:t>
      </w:r>
      <w:r>
        <w:rPr>
          <w:rFonts w:hint="eastAsia" w:eastAsia="方正仿宋简体" w:cs="Times New Roman"/>
          <w:b w:val="0"/>
          <w:i w:val="0"/>
          <w:spacing w:val="0"/>
          <w:sz w:val="32"/>
          <w:szCs w:val="32"/>
          <w:highlight w:val="none"/>
          <w:lang w:val="en-US" w:eastAsia="zh-CN"/>
        </w:rPr>
        <w:t>____________</w:t>
      </w: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  <w:highlight w:val="none"/>
        </w:rPr>
        <w:t>），适用税率</w:t>
      </w:r>
      <w:r>
        <w:rPr>
          <w:rFonts w:hint="eastAsia" w:eastAsia="方正仿宋简体" w:cs="Times New Roman"/>
          <w:b w:val="0"/>
          <w:i w:val="0"/>
          <w:spacing w:val="0"/>
          <w:sz w:val="32"/>
          <w:szCs w:val="32"/>
          <w:highlight w:val="none"/>
          <w:lang w:val="en-US" w:eastAsia="zh-CN"/>
        </w:rPr>
        <w:t>____</w:t>
      </w: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  <w:highlight w:val="none"/>
        </w:rPr>
        <w:t>。此费用为包干价，包含车辆费、人工费、燃油费、过路过桥费、保险费、</w:t>
      </w:r>
      <w:r>
        <w:rPr>
          <w:rFonts w:hint="eastAsia" w:eastAsia="方正仿宋简体" w:cs="Times New Roman"/>
          <w:b w:val="0"/>
          <w:i w:val="0"/>
          <w:spacing w:val="0"/>
          <w:sz w:val="32"/>
          <w:szCs w:val="32"/>
          <w:highlight w:val="none"/>
          <w:lang w:val="en-US" w:eastAsia="zh-CN"/>
        </w:rPr>
        <w:t>修复费</w:t>
      </w:r>
      <w:r>
        <w:rPr>
          <w:rFonts w:hint="eastAsia" w:eastAsia="方正仿宋简体" w:cs="Times New Roman"/>
          <w:b w:val="0"/>
          <w:i w:val="0"/>
          <w:spacing w:val="0"/>
          <w:sz w:val="32"/>
          <w:szCs w:val="32"/>
          <w:highlight w:val="none"/>
          <w:lang w:eastAsia="zh-CN"/>
        </w:rPr>
        <w:t>、</w:t>
      </w: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  <w:highlight w:val="none"/>
        </w:rPr>
        <w:t>税金等乙方为完成本合同义务所需的一切费用。</w:t>
      </w:r>
    </w:p>
    <w:p w14:paraId="1B66BB3F">
      <w:pPr>
        <w:pageBreakBefore w:val="0"/>
        <w:wordWrap/>
        <w:spacing w:before="160" w:after="0"/>
        <w:ind w:left="0" w:right="0"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4.2 结算方式：</w:t>
      </w:r>
    </w:p>
    <w:p w14:paraId="79A875CA">
      <w:pPr>
        <w:pageBreakBefore w:val="0"/>
        <w:wordWrap/>
        <w:spacing w:after="0"/>
        <w:ind w:left="0" w:right="0"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货物安全运抵指定地点，经甲方或收货人验收无误后</w:t>
      </w:r>
      <w:r>
        <w:rPr>
          <w:rFonts w:hint="eastAsia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个工作日内，甲方向乙方支付</w:t>
      </w:r>
      <w:r>
        <w:rPr>
          <w:rFonts w:hint="eastAsia" w:ascii="Times New Roman" w:hAnsi="Times New Roman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  <w:t>全部合同金额</w:t>
      </w: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，即人民币</w:t>
      </w:r>
      <w:r>
        <w:rPr>
          <w:rFonts w:hint="eastAsia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  <w:t>_______</w:t>
      </w: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元。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br w:type="textWrapping"/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 xml:space="preserve">        </w:t>
      </w: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4.3 乙方应在收款前向甲方开具合法有效的增值税专用发票。</w:t>
      </w:r>
    </w:p>
    <w:p w14:paraId="3637509F">
      <w:pPr>
        <w:pageBreakBefore w:val="0"/>
        <w:wordWrap/>
        <w:spacing w:before="160" w:after="0"/>
        <w:ind w:left="0" w:right="0" w:firstLine="640" w:firstLineChars="200"/>
        <w:jc w:val="left"/>
        <w:textAlignment w:val="auto"/>
        <w:rPr>
          <w:rFonts w:hint="default" w:ascii="方正楷体简体" w:hAnsi="方正楷体简体" w:eastAsia="方正楷体简体" w:cs="方正楷体简体"/>
          <w:b w:val="0"/>
          <w:i w:val="0"/>
          <w:spacing w:val="0"/>
          <w:sz w:val="32"/>
          <w:szCs w:val="32"/>
        </w:rPr>
      </w:pPr>
      <w:r>
        <w:rPr>
          <w:rFonts w:hint="default" w:ascii="方正楷体简体" w:hAnsi="方正楷体简体" w:eastAsia="方正楷体简体" w:cs="方正楷体简体"/>
          <w:b w:val="0"/>
          <w:i w:val="0"/>
          <w:spacing w:val="0"/>
          <w:sz w:val="32"/>
          <w:szCs w:val="32"/>
        </w:rPr>
        <w:t>第五条 装卸</w:t>
      </w:r>
    </w:p>
    <w:p w14:paraId="680D4D3A">
      <w:pPr>
        <w:pageBreakBefore w:val="0"/>
        <w:wordWrap/>
        <w:spacing w:before="160" w:after="0"/>
        <w:ind w:left="0" w:right="0"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装卸责任：货物的装车和卸车工作由乙方负责，并承担相应费用。装卸过程中，双方应派员现场监督，确保货物安全。</w:t>
      </w:r>
    </w:p>
    <w:p w14:paraId="069B226A">
      <w:pPr>
        <w:pageBreakBefore w:val="0"/>
        <w:wordWrap/>
        <w:spacing w:before="160" w:after="0"/>
        <w:ind w:left="0" w:right="0" w:firstLine="640" w:firstLineChars="200"/>
        <w:jc w:val="left"/>
        <w:textAlignment w:val="auto"/>
        <w:rPr>
          <w:rFonts w:hint="default" w:ascii="方正楷体简体" w:hAnsi="方正楷体简体" w:eastAsia="方正楷体简体" w:cs="方正楷体简体"/>
          <w:b w:val="0"/>
          <w:i w:val="0"/>
          <w:spacing w:val="0"/>
          <w:sz w:val="32"/>
          <w:szCs w:val="32"/>
        </w:rPr>
      </w:pPr>
      <w:r>
        <w:rPr>
          <w:rFonts w:hint="default" w:ascii="方正楷体简体" w:hAnsi="方正楷体简体" w:eastAsia="方正楷体简体" w:cs="方正楷体简体"/>
          <w:b w:val="0"/>
          <w:i w:val="0"/>
          <w:spacing w:val="0"/>
          <w:sz w:val="32"/>
          <w:szCs w:val="32"/>
        </w:rPr>
        <w:t>第</w:t>
      </w:r>
      <w:r>
        <w:rPr>
          <w:rFonts w:hint="eastAsia" w:ascii="方正楷体简体" w:hAnsi="方正楷体简体" w:eastAsia="方正楷体简体" w:cs="方正楷体简体"/>
          <w:b w:val="0"/>
          <w:i w:val="0"/>
          <w:spacing w:val="0"/>
          <w:sz w:val="32"/>
          <w:szCs w:val="32"/>
          <w:lang w:val="en-US" w:eastAsia="zh-CN"/>
        </w:rPr>
        <w:t>六</w:t>
      </w:r>
      <w:r>
        <w:rPr>
          <w:rFonts w:hint="default" w:ascii="方正楷体简体" w:hAnsi="方正楷体简体" w:eastAsia="方正楷体简体" w:cs="方正楷体简体"/>
          <w:b w:val="0"/>
          <w:i w:val="0"/>
          <w:spacing w:val="0"/>
          <w:sz w:val="32"/>
          <w:szCs w:val="32"/>
        </w:rPr>
        <w:t>条 双方权利与义务</w:t>
      </w:r>
    </w:p>
    <w:p w14:paraId="65AB7C70">
      <w:pPr>
        <w:pageBreakBefore w:val="0"/>
        <w:wordWrap/>
        <w:spacing w:before="160" w:after="0"/>
        <w:ind w:left="0" w:right="0"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eastAsia" w:ascii="Times New Roman" w:hAnsi="Times New Roman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.1 甲方权利与义务：</w:t>
      </w:r>
    </w:p>
    <w:p w14:paraId="0501E925">
      <w:pPr>
        <w:pageBreakBefore w:val="0"/>
        <w:numPr>
          <w:ilvl w:val="0"/>
          <w:numId w:val="1"/>
        </w:numPr>
        <w:wordWrap/>
        <w:spacing w:before="160" w:after="0"/>
        <w:ind w:left="440" w:right="0" w:hanging="44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按合同约定支付运输费用。</w:t>
      </w:r>
    </w:p>
    <w:p w14:paraId="6E6C1934">
      <w:pPr>
        <w:pageBreakBefore w:val="0"/>
        <w:numPr>
          <w:ilvl w:val="0"/>
          <w:numId w:val="1"/>
        </w:numPr>
        <w:wordWrap/>
        <w:spacing w:before="160" w:after="0"/>
        <w:ind w:left="440" w:right="0" w:hanging="44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提供准确的货物清单和必要的货物资料。</w:t>
      </w:r>
    </w:p>
    <w:p w14:paraId="7CB18B46">
      <w:pPr>
        <w:pageBreakBefore w:val="0"/>
        <w:numPr>
          <w:ilvl w:val="0"/>
          <w:numId w:val="1"/>
        </w:numPr>
        <w:wordWrap/>
        <w:spacing w:before="160" w:after="0"/>
        <w:ind w:left="440" w:right="0" w:hanging="44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负责装货现场的协调工作，确保乙方车辆顺利进出和装货。</w:t>
      </w:r>
    </w:p>
    <w:p w14:paraId="068C08AC">
      <w:pPr>
        <w:pageBreakBefore w:val="0"/>
        <w:numPr>
          <w:ilvl w:val="0"/>
          <w:numId w:val="1"/>
        </w:numPr>
        <w:wordWrap/>
        <w:spacing w:before="160" w:after="0"/>
        <w:ind w:left="440" w:right="0" w:hanging="44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指定专人负责货物的交接和验收。</w:t>
      </w:r>
    </w:p>
    <w:p w14:paraId="18879B77">
      <w:pPr>
        <w:pageBreakBefore w:val="0"/>
        <w:numPr>
          <w:ilvl w:val="0"/>
          <w:numId w:val="0"/>
        </w:numPr>
        <w:wordWrap/>
        <w:spacing w:before="160" w:after="0"/>
        <w:ind w:leftChars="0" w:right="0" w:rightChars="0"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eastAsia" w:ascii="Times New Roman" w:hAnsi="Times New Roman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.2 乙方权利与义务：</w:t>
      </w:r>
    </w:p>
    <w:p w14:paraId="69DF5D62">
      <w:pPr>
        <w:pageBreakBefore w:val="0"/>
        <w:numPr>
          <w:ilvl w:val="0"/>
          <w:numId w:val="1"/>
        </w:numPr>
        <w:wordWrap/>
        <w:spacing w:before="160" w:after="0"/>
        <w:ind w:left="440" w:right="0" w:hanging="44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具备合法的道路运输经营资质，提供符合运输要求的车辆和人员。</w:t>
      </w:r>
    </w:p>
    <w:p w14:paraId="14EFB80B">
      <w:pPr>
        <w:pageBreakBefore w:val="0"/>
        <w:numPr>
          <w:ilvl w:val="0"/>
          <w:numId w:val="1"/>
        </w:numPr>
        <w:wordWrap/>
        <w:spacing w:before="160" w:after="0"/>
        <w:ind w:left="440" w:right="0" w:hanging="44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严格按照合同约定的时间、路线将货物安全运抵目的地。</w:t>
      </w:r>
    </w:p>
    <w:p w14:paraId="2D8C2393">
      <w:pPr>
        <w:pageBreakBefore w:val="0"/>
        <w:numPr>
          <w:ilvl w:val="0"/>
          <w:numId w:val="1"/>
        </w:numPr>
        <w:wordWrap/>
        <w:spacing w:before="160" w:after="0"/>
        <w:ind w:left="440" w:right="0" w:hanging="44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在运输过程中采取必要措施，确保货物安全，防止货物损毁、灭失。</w:t>
      </w:r>
    </w:p>
    <w:p w14:paraId="51CB8BC3">
      <w:pPr>
        <w:pageBreakBefore w:val="0"/>
        <w:numPr>
          <w:ilvl w:val="0"/>
          <w:numId w:val="1"/>
        </w:numPr>
        <w:wordWrap/>
        <w:spacing w:before="160" w:after="0"/>
        <w:ind w:left="440" w:right="0" w:hanging="44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货物运抵后，及时通知收货人，并配合完成验收交接手续。</w:t>
      </w:r>
    </w:p>
    <w:p w14:paraId="4F702B5D">
      <w:pPr>
        <w:pageBreakBefore w:val="0"/>
        <w:numPr>
          <w:ilvl w:val="0"/>
          <w:numId w:val="1"/>
        </w:numPr>
        <w:wordWrap/>
        <w:spacing w:before="160" w:after="0"/>
        <w:ind w:left="440" w:right="0" w:hanging="44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对运输过程中知悉的甲方商业秘密负有保密义务。</w:t>
      </w:r>
    </w:p>
    <w:p w14:paraId="69F48FFB">
      <w:pPr>
        <w:pageBreakBefore w:val="0"/>
        <w:wordWrap/>
        <w:spacing w:before="160" w:after="0"/>
        <w:ind w:left="0" w:right="0" w:firstLine="640" w:firstLineChars="200"/>
        <w:jc w:val="left"/>
        <w:textAlignment w:val="auto"/>
        <w:rPr>
          <w:rFonts w:hint="default" w:ascii="方正楷体简体" w:hAnsi="方正楷体简体" w:eastAsia="方正楷体简体" w:cs="方正楷体简体"/>
          <w:b w:val="0"/>
          <w:i w:val="0"/>
          <w:spacing w:val="0"/>
          <w:sz w:val="32"/>
          <w:szCs w:val="32"/>
        </w:rPr>
      </w:pPr>
      <w:r>
        <w:rPr>
          <w:rFonts w:hint="default" w:ascii="方正楷体简体" w:hAnsi="方正楷体简体" w:eastAsia="方正楷体简体" w:cs="方正楷体简体"/>
          <w:b w:val="0"/>
          <w:i w:val="0"/>
          <w:spacing w:val="0"/>
          <w:sz w:val="32"/>
          <w:szCs w:val="32"/>
        </w:rPr>
        <w:t>第</w:t>
      </w:r>
      <w:r>
        <w:rPr>
          <w:rFonts w:hint="eastAsia" w:ascii="方正楷体简体" w:hAnsi="方正楷体简体" w:eastAsia="方正楷体简体" w:cs="方正楷体简体"/>
          <w:b w:val="0"/>
          <w:i w:val="0"/>
          <w:spacing w:val="0"/>
          <w:sz w:val="32"/>
          <w:szCs w:val="32"/>
          <w:lang w:val="en-US" w:eastAsia="zh-CN"/>
        </w:rPr>
        <w:t>七</w:t>
      </w:r>
      <w:r>
        <w:rPr>
          <w:rFonts w:hint="default" w:ascii="方正楷体简体" w:hAnsi="方正楷体简体" w:eastAsia="方正楷体简体" w:cs="方正楷体简体"/>
          <w:b w:val="0"/>
          <w:i w:val="0"/>
          <w:spacing w:val="0"/>
          <w:sz w:val="32"/>
          <w:szCs w:val="32"/>
        </w:rPr>
        <w:t>条 货物验收与交接</w:t>
      </w:r>
    </w:p>
    <w:p w14:paraId="211C5361">
      <w:pPr>
        <w:pageBreakBefore w:val="0"/>
        <w:wordWrap/>
        <w:spacing w:before="160" w:after="0"/>
        <w:ind w:left="0" w:right="0"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eastAsia" w:ascii="Times New Roman" w:hAnsi="Times New Roman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.1 货物运抵目的地后，收货人应依据附件一《闲置资产搬运清单》对货物的数量、外观等进行验收。</w:t>
      </w:r>
    </w:p>
    <w:p w14:paraId="75573BB1">
      <w:pPr>
        <w:pageBreakBefore w:val="0"/>
        <w:wordWrap/>
        <w:spacing w:before="160" w:after="0"/>
        <w:ind w:left="0" w:right="0"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eastAsia" w:ascii="Times New Roman" w:hAnsi="Times New Roman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.2 如发现货物有损毁、灭失或数量不符等情况，收货人应在《货物交接单》上注明，并由双方现场人员签字确认。</w:t>
      </w:r>
    </w:p>
    <w:p w14:paraId="2B3E31E4">
      <w:pPr>
        <w:pageBreakBefore w:val="0"/>
        <w:wordWrap/>
        <w:spacing w:before="160" w:after="0"/>
        <w:ind w:left="0" w:right="0"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eastAsia" w:ascii="Times New Roman" w:hAnsi="Times New Roman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.3 如验收无误，收货人应在《货物交接单》上签字确认，该单据作为双方结算的依据之一。</w:t>
      </w:r>
    </w:p>
    <w:p w14:paraId="56CD0CD4">
      <w:pPr>
        <w:pageBreakBefore w:val="0"/>
        <w:wordWrap/>
        <w:spacing w:before="160" w:after="0"/>
        <w:ind w:left="0" w:right="0" w:firstLine="640" w:firstLineChars="200"/>
        <w:jc w:val="left"/>
        <w:textAlignment w:val="auto"/>
        <w:rPr>
          <w:rFonts w:hint="default" w:ascii="方正楷体简体" w:hAnsi="方正楷体简体" w:eastAsia="方正楷体简体" w:cs="方正楷体简体"/>
          <w:b w:val="0"/>
          <w:i w:val="0"/>
          <w:spacing w:val="0"/>
          <w:sz w:val="32"/>
          <w:szCs w:val="32"/>
        </w:rPr>
      </w:pPr>
      <w:r>
        <w:rPr>
          <w:rFonts w:hint="default" w:ascii="方正楷体简体" w:hAnsi="方正楷体简体" w:eastAsia="方正楷体简体" w:cs="方正楷体简体"/>
          <w:b w:val="0"/>
          <w:i w:val="0"/>
          <w:spacing w:val="0"/>
          <w:sz w:val="32"/>
          <w:szCs w:val="32"/>
        </w:rPr>
        <w:t>第</w:t>
      </w:r>
      <w:r>
        <w:rPr>
          <w:rFonts w:hint="eastAsia" w:ascii="方正楷体简体" w:hAnsi="方正楷体简体" w:eastAsia="方正楷体简体" w:cs="方正楷体简体"/>
          <w:b w:val="0"/>
          <w:i w:val="0"/>
          <w:spacing w:val="0"/>
          <w:sz w:val="32"/>
          <w:szCs w:val="32"/>
          <w:lang w:val="en-US" w:eastAsia="zh-CN"/>
        </w:rPr>
        <w:t>八</w:t>
      </w:r>
      <w:r>
        <w:rPr>
          <w:rFonts w:hint="default" w:ascii="方正楷体简体" w:hAnsi="方正楷体简体" w:eastAsia="方正楷体简体" w:cs="方正楷体简体"/>
          <w:b w:val="0"/>
          <w:i w:val="0"/>
          <w:spacing w:val="0"/>
          <w:sz w:val="32"/>
          <w:szCs w:val="32"/>
        </w:rPr>
        <w:t>条 违约责任</w:t>
      </w:r>
    </w:p>
    <w:p w14:paraId="27D3CF88">
      <w:pPr>
        <w:pageBreakBefore w:val="0"/>
        <w:wordWrap/>
        <w:spacing w:before="160" w:after="0"/>
        <w:ind w:left="0" w:right="0"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eastAsia" w:ascii="Times New Roman" w:hAnsi="Times New Roman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.1 甲方违约：如甲方未按合同约定支付运费，每逾期一日，应按应付未付款项的千分之</w:t>
      </w:r>
      <w:r>
        <w:rPr>
          <w:rFonts w:hint="eastAsia" w:ascii="Times New Roman" w:hAnsi="Times New Roman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  <w:t>一</w:t>
      </w: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向乙方支付违约金。</w:t>
      </w:r>
    </w:p>
    <w:p w14:paraId="0E81F526">
      <w:pPr>
        <w:pageBreakBefore w:val="0"/>
        <w:wordWrap/>
        <w:spacing w:before="160" w:after="0"/>
        <w:ind w:left="0" w:right="0"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eastAsia" w:ascii="Times New Roman" w:hAnsi="Times New Roman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.2 乙方违约：</w:t>
      </w:r>
    </w:p>
    <w:p w14:paraId="1B8E09E7">
      <w:pPr>
        <w:pageBreakBefore w:val="0"/>
        <w:numPr>
          <w:ilvl w:val="0"/>
          <w:numId w:val="2"/>
        </w:numPr>
        <w:wordWrap/>
        <w:spacing w:before="160" w:after="0"/>
        <w:ind w:left="440" w:right="0" w:hanging="44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如乙方未按约定时间将货物运抵目的地，每逾期一日，应按合同总额的千分之</w:t>
      </w:r>
      <w:r>
        <w:rPr>
          <w:rFonts w:hint="eastAsia" w:ascii="Times New Roman" w:hAnsi="Times New Roman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  <w:t>一</w:t>
      </w: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向甲方支付违约金。</w:t>
      </w:r>
    </w:p>
    <w:p w14:paraId="41B820BF">
      <w:pPr>
        <w:pageBreakBefore w:val="0"/>
        <w:numPr>
          <w:ilvl w:val="0"/>
          <w:numId w:val="2"/>
        </w:numPr>
        <w:wordWrap/>
        <w:spacing w:before="160" w:after="0"/>
        <w:ind w:left="440" w:right="0" w:hanging="44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如货物在运输途中发生损毁、灭失，乙方应承担赔偿责任。赔偿金额为货物的实际损失价值，但最高不超过附件一《闲置资产搬运清单》中该货物的</w:t>
      </w:r>
      <w:r>
        <w:rPr>
          <w:rFonts w:hint="eastAsia" w:ascii="Times New Roman" w:hAnsi="Times New Roman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  <w:t>账面</w:t>
      </w: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价值。</w:t>
      </w:r>
    </w:p>
    <w:p w14:paraId="2742AEC1">
      <w:pPr>
        <w:pageBreakBefore w:val="0"/>
        <w:wordWrap/>
        <w:spacing w:before="160" w:after="0"/>
        <w:ind w:left="0" w:right="0" w:firstLine="640" w:firstLineChars="200"/>
        <w:jc w:val="left"/>
        <w:textAlignment w:val="auto"/>
        <w:rPr>
          <w:rFonts w:hint="default" w:ascii="方正楷体简体" w:hAnsi="方正楷体简体" w:eastAsia="方正楷体简体" w:cs="方正楷体简体"/>
          <w:b w:val="0"/>
          <w:i w:val="0"/>
          <w:spacing w:val="0"/>
          <w:sz w:val="32"/>
          <w:szCs w:val="32"/>
        </w:rPr>
      </w:pPr>
      <w:r>
        <w:rPr>
          <w:rFonts w:hint="default" w:ascii="方正楷体简体" w:hAnsi="方正楷体简体" w:eastAsia="方正楷体简体" w:cs="方正楷体简体"/>
          <w:b w:val="0"/>
          <w:i w:val="0"/>
          <w:spacing w:val="0"/>
          <w:sz w:val="32"/>
          <w:szCs w:val="32"/>
        </w:rPr>
        <w:t>第</w:t>
      </w:r>
      <w:r>
        <w:rPr>
          <w:rFonts w:hint="eastAsia" w:ascii="方正楷体简体" w:hAnsi="方正楷体简体" w:eastAsia="方正楷体简体" w:cs="方正楷体简体"/>
          <w:b w:val="0"/>
          <w:i w:val="0"/>
          <w:spacing w:val="0"/>
          <w:sz w:val="32"/>
          <w:szCs w:val="32"/>
          <w:lang w:val="en-US" w:eastAsia="zh-CN"/>
        </w:rPr>
        <w:t>九</w:t>
      </w:r>
      <w:r>
        <w:rPr>
          <w:rFonts w:hint="default" w:ascii="方正楷体简体" w:hAnsi="方正楷体简体" w:eastAsia="方正楷体简体" w:cs="方正楷体简体"/>
          <w:b w:val="0"/>
          <w:i w:val="0"/>
          <w:spacing w:val="0"/>
          <w:sz w:val="32"/>
          <w:szCs w:val="32"/>
        </w:rPr>
        <w:t>条 不可抗力</w:t>
      </w:r>
    </w:p>
    <w:p w14:paraId="7C630248">
      <w:pPr>
        <w:pageBreakBefore w:val="0"/>
        <w:wordWrap/>
        <w:spacing w:before="160" w:after="0"/>
        <w:ind w:left="0" w:right="0"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因地震、台风、洪水、战争、政府行为等不可抗力因素导致合同无法履行或延迟履行的，受影响方应及时通知对方，并提供相关证明，双方可协商延期履行或解除合同，互不承担违约责任。</w:t>
      </w:r>
    </w:p>
    <w:p w14:paraId="1E601BBB">
      <w:pPr>
        <w:pageBreakBefore w:val="0"/>
        <w:wordWrap/>
        <w:spacing w:before="160" w:after="0"/>
        <w:ind w:left="0" w:right="0" w:firstLine="640" w:firstLineChars="200"/>
        <w:jc w:val="left"/>
        <w:textAlignment w:val="auto"/>
        <w:rPr>
          <w:rFonts w:hint="default" w:ascii="方正楷体简体" w:hAnsi="方正楷体简体" w:eastAsia="方正楷体简体" w:cs="方正楷体简体"/>
          <w:b w:val="0"/>
          <w:i w:val="0"/>
          <w:spacing w:val="0"/>
          <w:sz w:val="32"/>
          <w:szCs w:val="32"/>
        </w:rPr>
      </w:pPr>
      <w:r>
        <w:rPr>
          <w:rFonts w:hint="default" w:ascii="方正楷体简体" w:hAnsi="方正楷体简体" w:eastAsia="方正楷体简体" w:cs="方正楷体简体"/>
          <w:b w:val="0"/>
          <w:i w:val="0"/>
          <w:spacing w:val="0"/>
          <w:sz w:val="32"/>
          <w:szCs w:val="32"/>
        </w:rPr>
        <w:t>第十条 争议解决</w:t>
      </w:r>
    </w:p>
    <w:p w14:paraId="6408A7E2">
      <w:pPr>
        <w:pageBreakBefore w:val="0"/>
        <w:wordWrap/>
        <w:spacing w:before="160" w:after="0"/>
        <w:ind w:left="0" w:right="0"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1</w:t>
      </w:r>
      <w:r>
        <w:rPr>
          <w:rFonts w:hint="eastAsia" w:ascii="Times New Roman" w:hAnsi="Times New Roman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  <w:t>0</w:t>
      </w: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.1 本合同在履行过程中发生争议，双方应友好协商解决；协商不成的，任何一方均有权向[甲方所在地/合同签订地]人民法院提起诉讼。</w:t>
      </w:r>
    </w:p>
    <w:p w14:paraId="61FC676A">
      <w:pPr>
        <w:pageBreakBefore w:val="0"/>
        <w:wordWrap/>
        <w:spacing w:before="160" w:after="0"/>
        <w:ind w:left="0" w:right="0" w:firstLine="640" w:firstLineChars="200"/>
        <w:jc w:val="left"/>
        <w:textAlignment w:val="auto"/>
        <w:rPr>
          <w:rFonts w:hint="default" w:ascii="方正楷体简体" w:hAnsi="方正楷体简体" w:eastAsia="方正楷体简体" w:cs="方正楷体简体"/>
          <w:b w:val="0"/>
          <w:i w:val="0"/>
          <w:spacing w:val="0"/>
          <w:sz w:val="32"/>
          <w:szCs w:val="32"/>
        </w:rPr>
      </w:pPr>
      <w:r>
        <w:rPr>
          <w:rFonts w:hint="default" w:ascii="方正楷体简体" w:hAnsi="方正楷体简体" w:eastAsia="方正楷体简体" w:cs="方正楷体简体"/>
          <w:b w:val="0"/>
          <w:i w:val="0"/>
          <w:spacing w:val="0"/>
          <w:sz w:val="32"/>
          <w:szCs w:val="32"/>
        </w:rPr>
        <w:t>第十</w:t>
      </w:r>
      <w:r>
        <w:rPr>
          <w:rFonts w:hint="eastAsia" w:ascii="方正楷体简体" w:hAnsi="方正楷体简体" w:eastAsia="方正楷体简体" w:cs="方正楷体简体"/>
          <w:b w:val="0"/>
          <w:i w:val="0"/>
          <w:spacing w:val="0"/>
          <w:sz w:val="32"/>
          <w:szCs w:val="32"/>
          <w:lang w:val="en-US" w:eastAsia="zh-CN"/>
        </w:rPr>
        <w:t>一</w:t>
      </w:r>
      <w:r>
        <w:rPr>
          <w:rFonts w:hint="default" w:ascii="方正楷体简体" w:hAnsi="方正楷体简体" w:eastAsia="方正楷体简体" w:cs="方正楷体简体"/>
          <w:b w:val="0"/>
          <w:i w:val="0"/>
          <w:spacing w:val="0"/>
          <w:sz w:val="32"/>
          <w:szCs w:val="32"/>
        </w:rPr>
        <w:t>条 其他</w:t>
      </w:r>
    </w:p>
    <w:p w14:paraId="6488F226">
      <w:pPr>
        <w:pageBreakBefore w:val="0"/>
        <w:wordWrap/>
        <w:spacing w:before="160" w:after="0"/>
        <w:ind w:left="0" w:right="0"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1</w:t>
      </w:r>
      <w:r>
        <w:rPr>
          <w:rFonts w:hint="eastAsia" w:ascii="Times New Roman" w:hAnsi="Times New Roman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.1 本合同附件为合同不可分割的组成部分，与本合同具有同等法律效力。</w:t>
      </w:r>
    </w:p>
    <w:p w14:paraId="46F05C3F">
      <w:pPr>
        <w:pageBreakBefore w:val="0"/>
        <w:wordWrap/>
        <w:spacing w:before="160" w:after="0"/>
        <w:ind w:left="0" w:right="0"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1</w:t>
      </w:r>
      <w:r>
        <w:rPr>
          <w:rFonts w:hint="eastAsia" w:ascii="Times New Roman" w:hAnsi="Times New Roman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.2 本合同一式</w:t>
      </w:r>
      <w:r>
        <w:rPr>
          <w:rFonts w:hint="eastAsia" w:ascii="Times New Roman" w:hAnsi="Times New Roman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  <w:t>肆</w:t>
      </w: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份，甲乙双方各执</w:t>
      </w:r>
      <w:r>
        <w:rPr>
          <w:rFonts w:hint="eastAsia" w:ascii="Times New Roman" w:hAnsi="Times New Roman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  <w:t>贰</w:t>
      </w: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份，自双方签字盖章之日起生效。</w:t>
      </w:r>
    </w:p>
    <w:p w14:paraId="273210B5">
      <w:pPr>
        <w:pageBreakBefore w:val="0"/>
        <w:wordWrap/>
        <w:spacing w:before="160" w:after="0"/>
        <w:ind w:left="0" w:right="0"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1</w:t>
      </w:r>
      <w:r>
        <w:rPr>
          <w:rFonts w:hint="eastAsia" w:ascii="Times New Roman" w:hAnsi="Times New Roman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.3 本合同未尽事宜，双方可另行签订补充协议。</w:t>
      </w:r>
    </w:p>
    <w:p w14:paraId="2E6793FE">
      <w:pPr>
        <w:pStyle w:val="2"/>
        <w:rPr>
          <w:rFonts w:hint="eastAsia" w:ascii="Times New Roman" w:hAnsi="Times New Roman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  <w:t>（以下无正文）</w:t>
      </w:r>
    </w:p>
    <w:p w14:paraId="33869845">
      <w:pPr>
        <w:rPr>
          <w:rFonts w:hint="eastAsia" w:ascii="Times New Roman" w:hAnsi="Times New Roman" w:eastAsia="方正仿宋简体" w:cs="Times New Roman"/>
          <w:b w:val="0"/>
          <w:i w:val="0"/>
          <w:spacing w:val="0"/>
          <w:sz w:val="32"/>
          <w:szCs w:val="32"/>
          <w:lang w:val="en-US" w:eastAsia="zh-CN"/>
        </w:rPr>
      </w:pPr>
    </w:p>
    <w:p w14:paraId="3D56BF45">
      <w:pPr>
        <w:pStyle w:val="2"/>
        <w:rPr>
          <w:rFonts w:hint="default"/>
          <w:lang w:val="en-US" w:eastAsia="zh-CN"/>
        </w:rPr>
      </w:pPr>
    </w:p>
    <w:p w14:paraId="011E32F8">
      <w:pPr>
        <w:pageBreakBefore w:val="0"/>
        <w:wordWrap/>
        <w:spacing w:before="160" w:after="0"/>
        <w:ind w:left="0" w:right="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甲方（盖章）：_________________</w:t>
      </w:r>
    </w:p>
    <w:p w14:paraId="5BA5E87B">
      <w:pPr>
        <w:pageBreakBefore w:val="0"/>
        <w:wordWrap/>
        <w:spacing w:before="160" w:after="0"/>
        <w:ind w:left="0" w:right="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法定代表人/授权代表（签字）：_________________</w:t>
      </w:r>
    </w:p>
    <w:p w14:paraId="2FC8C64D">
      <w:pPr>
        <w:pageBreakBefore w:val="0"/>
        <w:wordWrap/>
        <w:spacing w:before="160" w:after="0"/>
        <w:ind w:left="0" w:right="0"/>
        <w:jc w:val="left"/>
        <w:textAlignment w:val="auto"/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日期：_________________</w:t>
      </w:r>
    </w:p>
    <w:p w14:paraId="64E86BE6">
      <w:pPr>
        <w:pStyle w:val="2"/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</w:pPr>
    </w:p>
    <w:p w14:paraId="15E611DD">
      <w:pPr>
        <w:rPr>
          <w:rFonts w:hint="default"/>
        </w:rPr>
      </w:pPr>
    </w:p>
    <w:p w14:paraId="5A0211D3">
      <w:pPr>
        <w:pageBreakBefore w:val="0"/>
        <w:wordWrap/>
        <w:spacing w:before="160" w:after="0"/>
        <w:ind w:left="0" w:right="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乙方（盖章）：_________________</w:t>
      </w:r>
    </w:p>
    <w:p w14:paraId="66DDB074">
      <w:pPr>
        <w:pageBreakBefore w:val="0"/>
        <w:wordWrap/>
        <w:spacing w:before="160" w:after="0"/>
        <w:ind w:left="0" w:right="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法定代表人/授权代表（签字）：_________________</w:t>
      </w:r>
    </w:p>
    <w:p w14:paraId="7064F629">
      <w:pPr>
        <w:pageBreakBefore w:val="0"/>
        <w:wordWrap/>
        <w:spacing w:before="160" w:after="0"/>
        <w:ind w:left="0" w:right="0"/>
        <w:jc w:val="lef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日期：_________________</w:t>
      </w:r>
    </w:p>
    <w:p w14:paraId="1C7A1962">
      <w:pP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br w:type="page"/>
      </w:r>
    </w:p>
    <w:p w14:paraId="64B606B8">
      <w:pPr>
        <w:pageBreakBefore w:val="0"/>
        <w:wordWrap/>
        <w:spacing w:before="160" w:after="0"/>
        <w:ind w:left="0" w:right="0"/>
        <w:jc w:val="left"/>
        <w:textAlignment w:val="auto"/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  <w:t>附件一：闲置资产搬运清单</w:t>
      </w:r>
    </w:p>
    <w:tbl>
      <w:tblPr>
        <w:tblStyle w:val="8"/>
        <w:tblpPr w:leftFromText="180" w:rightFromText="180" w:vertAnchor="text" w:horzAnchor="page" w:tblpX="1376" w:tblpY="367"/>
        <w:tblOverlap w:val="never"/>
        <w:tblW w:w="9345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35"/>
        <w:gridCol w:w="1935"/>
        <w:gridCol w:w="2805"/>
        <w:gridCol w:w="1500"/>
        <w:gridCol w:w="1140"/>
        <w:gridCol w:w="930"/>
      </w:tblGrid>
      <w:tr w14:paraId="6067A85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Header/>
        </w:trPr>
        <w:tc>
          <w:tcPr>
            <w:tcW w:w="1035" w:type="dxa"/>
            <w:tcBorders>
              <w:left w:val="single" w:color="000000" w:sz="6" w:space="0"/>
            </w:tcBorders>
            <w:vAlign w:val="center"/>
          </w:tcPr>
          <w:p w14:paraId="32072A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sz w:val="15"/>
                <w:szCs w:val="15"/>
              </w:rPr>
            </w:pPr>
            <w:r>
              <w:rPr>
                <w:rFonts w:hint="eastAsia" w:ascii="Times New Roman" w:hAnsi="Times New Roman" w:eastAsia="方正仿宋_GB2312" w:cs="Times New Roman"/>
                <w:b/>
                <w:spacing w:val="2"/>
                <w:position w:val="1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1935" w:type="dxa"/>
            <w:vAlign w:val="center"/>
          </w:tcPr>
          <w:p w14:paraId="4F4C96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sz w:val="15"/>
                <w:szCs w:val="15"/>
              </w:rPr>
            </w:pPr>
            <w:r>
              <w:rPr>
                <w:rFonts w:hint="eastAsia" w:ascii="Times New Roman" w:hAnsi="Times New Roman" w:eastAsia="方正仿宋_GB2312" w:cs="Times New Roman"/>
                <w:b/>
                <w:spacing w:val="2"/>
                <w:position w:val="1"/>
                <w:sz w:val="32"/>
                <w:szCs w:val="32"/>
                <w:vertAlign w:val="baseline"/>
                <w:lang w:val="en-US" w:eastAsia="zh-CN"/>
              </w:rPr>
              <w:t>资产名称</w:t>
            </w:r>
          </w:p>
        </w:tc>
        <w:tc>
          <w:tcPr>
            <w:tcW w:w="2805" w:type="dxa"/>
            <w:vAlign w:val="center"/>
          </w:tcPr>
          <w:p w14:paraId="6AEC40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sz w:val="15"/>
                <w:szCs w:val="15"/>
              </w:rPr>
            </w:pPr>
            <w:r>
              <w:rPr>
                <w:rFonts w:hint="eastAsia" w:ascii="Times New Roman" w:hAnsi="Times New Roman" w:eastAsia="方正仿宋_GB2312" w:cs="Times New Roman"/>
                <w:b/>
                <w:spacing w:val="2"/>
                <w:position w:val="1"/>
                <w:sz w:val="32"/>
                <w:szCs w:val="32"/>
                <w:vertAlign w:val="baseline"/>
                <w:lang w:val="en-US" w:eastAsia="zh-CN" w:bidi="ar-SA"/>
              </w:rPr>
              <w:t>型号规格</w:t>
            </w:r>
          </w:p>
        </w:tc>
        <w:tc>
          <w:tcPr>
            <w:tcW w:w="1500" w:type="dxa"/>
            <w:vAlign w:val="center"/>
          </w:tcPr>
          <w:p w14:paraId="3BB9FD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sz w:val="15"/>
                <w:szCs w:val="15"/>
              </w:rPr>
            </w:pPr>
            <w:r>
              <w:rPr>
                <w:rFonts w:hint="eastAsia" w:ascii="Times New Roman" w:hAnsi="Times New Roman" w:eastAsia="方正仿宋_GB2312" w:cs="Times New Roman"/>
                <w:b/>
                <w:spacing w:val="2"/>
                <w:position w:val="1"/>
                <w:sz w:val="32"/>
                <w:szCs w:val="32"/>
                <w:vertAlign w:val="baseline"/>
                <w:lang w:val="en-US" w:eastAsia="zh-CN"/>
              </w:rPr>
              <w:t>计量单位</w:t>
            </w:r>
          </w:p>
        </w:tc>
        <w:tc>
          <w:tcPr>
            <w:tcW w:w="1140" w:type="dxa"/>
            <w:vAlign w:val="center"/>
          </w:tcPr>
          <w:p w14:paraId="51DFBC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/>
                <w:spacing w:val="2"/>
                <w:position w:val="1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eastAsia="方正仿宋_GB2312" w:cs="Times New Roman"/>
                <w:b/>
                <w:spacing w:val="2"/>
                <w:position w:val="1"/>
                <w:sz w:val="32"/>
                <w:szCs w:val="32"/>
                <w:vertAlign w:val="baseline"/>
                <w:lang w:val="en-US" w:eastAsia="zh-CN"/>
              </w:rPr>
              <w:t>数量</w:t>
            </w:r>
          </w:p>
        </w:tc>
        <w:tc>
          <w:tcPr>
            <w:tcW w:w="930" w:type="dxa"/>
            <w:vAlign w:val="center"/>
          </w:tcPr>
          <w:p w14:paraId="2FBE34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eastAsia="方正仿宋_GB2312" w:cs="Times New Roman"/>
                <w:b/>
                <w:spacing w:val="2"/>
                <w:position w:val="1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eastAsia="方正仿宋_GB2312" w:cs="Times New Roman"/>
                <w:b/>
                <w:spacing w:val="2"/>
                <w:position w:val="1"/>
                <w:sz w:val="32"/>
                <w:szCs w:val="32"/>
                <w:vertAlign w:val="baseline"/>
                <w:lang w:val="en-US" w:eastAsia="zh-CN"/>
              </w:rPr>
              <w:t>备注</w:t>
            </w:r>
          </w:p>
        </w:tc>
      </w:tr>
      <w:tr w14:paraId="513D304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</w:trPr>
        <w:tc>
          <w:tcPr>
            <w:tcW w:w="1035" w:type="dxa"/>
            <w:tcBorders>
              <w:left w:val="single" w:color="000000" w:sz="6" w:space="0"/>
            </w:tcBorders>
            <w:vAlign w:val="center"/>
          </w:tcPr>
          <w:p w14:paraId="235A4C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1号</w:t>
            </w:r>
          </w:p>
        </w:tc>
        <w:tc>
          <w:tcPr>
            <w:tcW w:w="1935" w:type="dxa"/>
            <w:vAlign w:val="center"/>
          </w:tcPr>
          <w:p w14:paraId="43357DA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lang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洗衣机设备</w:t>
            </w:r>
          </w:p>
        </w:tc>
        <w:tc>
          <w:tcPr>
            <w:tcW w:w="2805" w:type="dxa"/>
            <w:vAlign w:val="center"/>
          </w:tcPr>
          <w:p w14:paraId="77A97C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lang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（100公斤以内）</w:t>
            </w:r>
          </w:p>
        </w:tc>
        <w:tc>
          <w:tcPr>
            <w:tcW w:w="1500" w:type="dxa"/>
            <w:vAlign w:val="center"/>
          </w:tcPr>
          <w:p w14:paraId="5CAEDE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台</w:t>
            </w:r>
          </w:p>
        </w:tc>
        <w:tc>
          <w:tcPr>
            <w:tcW w:w="1140" w:type="dxa"/>
            <w:vAlign w:val="center"/>
          </w:tcPr>
          <w:p w14:paraId="6E75F3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30" w:type="dxa"/>
            <w:vAlign w:val="center"/>
          </w:tcPr>
          <w:p w14:paraId="6AE012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1楼</w:t>
            </w:r>
          </w:p>
        </w:tc>
      </w:tr>
      <w:tr w14:paraId="6A27CBE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</w:trPr>
        <w:tc>
          <w:tcPr>
            <w:tcW w:w="1035" w:type="dxa"/>
            <w:tcBorders>
              <w:left w:val="single" w:color="000000" w:sz="6" w:space="0"/>
            </w:tcBorders>
            <w:vAlign w:val="center"/>
          </w:tcPr>
          <w:p w14:paraId="201D9B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2号</w:t>
            </w:r>
          </w:p>
        </w:tc>
        <w:tc>
          <w:tcPr>
            <w:tcW w:w="1935" w:type="dxa"/>
            <w:vAlign w:val="center"/>
          </w:tcPr>
          <w:p w14:paraId="75E9630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lang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热水器</w:t>
            </w:r>
          </w:p>
        </w:tc>
        <w:tc>
          <w:tcPr>
            <w:tcW w:w="2805" w:type="dxa"/>
            <w:vAlign w:val="center"/>
          </w:tcPr>
          <w:p w14:paraId="07F4CC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lang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16L（前锋）</w:t>
            </w:r>
          </w:p>
        </w:tc>
        <w:tc>
          <w:tcPr>
            <w:tcW w:w="1500" w:type="dxa"/>
            <w:vAlign w:val="center"/>
          </w:tcPr>
          <w:p w14:paraId="4A3515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台</w:t>
            </w:r>
          </w:p>
        </w:tc>
        <w:tc>
          <w:tcPr>
            <w:tcW w:w="1140" w:type="dxa"/>
            <w:vAlign w:val="center"/>
          </w:tcPr>
          <w:p w14:paraId="3E7C0D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30" w:type="dxa"/>
            <w:vAlign w:val="center"/>
          </w:tcPr>
          <w:p w14:paraId="25B6E9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05D40B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</w:trPr>
        <w:tc>
          <w:tcPr>
            <w:tcW w:w="1035" w:type="dxa"/>
            <w:tcBorders>
              <w:left w:val="single" w:color="000000" w:sz="6" w:space="0"/>
            </w:tcBorders>
            <w:vAlign w:val="center"/>
          </w:tcPr>
          <w:p w14:paraId="640026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3号</w:t>
            </w:r>
          </w:p>
        </w:tc>
        <w:tc>
          <w:tcPr>
            <w:tcW w:w="1935" w:type="dxa"/>
            <w:vAlign w:val="center"/>
          </w:tcPr>
          <w:p w14:paraId="24FD1FE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烫平机</w:t>
            </w:r>
          </w:p>
        </w:tc>
        <w:tc>
          <w:tcPr>
            <w:tcW w:w="2805" w:type="dxa"/>
            <w:vAlign w:val="center"/>
          </w:tcPr>
          <w:p w14:paraId="3FF197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</w:rPr>
            </w:pPr>
          </w:p>
        </w:tc>
        <w:tc>
          <w:tcPr>
            <w:tcW w:w="1500" w:type="dxa"/>
            <w:vAlign w:val="center"/>
          </w:tcPr>
          <w:p w14:paraId="3B93A3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台</w:t>
            </w:r>
          </w:p>
        </w:tc>
        <w:tc>
          <w:tcPr>
            <w:tcW w:w="1140" w:type="dxa"/>
            <w:vAlign w:val="center"/>
          </w:tcPr>
          <w:p w14:paraId="46ECE6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30" w:type="dxa"/>
            <w:vAlign w:val="center"/>
          </w:tcPr>
          <w:p w14:paraId="786DB0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2楼</w:t>
            </w:r>
          </w:p>
        </w:tc>
      </w:tr>
      <w:tr w14:paraId="20F167E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</w:trPr>
        <w:tc>
          <w:tcPr>
            <w:tcW w:w="1035" w:type="dxa"/>
            <w:tcBorders>
              <w:left w:val="single" w:color="000000" w:sz="6" w:space="0"/>
            </w:tcBorders>
            <w:vAlign w:val="center"/>
          </w:tcPr>
          <w:p w14:paraId="3C9D3A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4号</w:t>
            </w:r>
          </w:p>
        </w:tc>
        <w:tc>
          <w:tcPr>
            <w:tcW w:w="1935" w:type="dxa"/>
            <w:vAlign w:val="center"/>
          </w:tcPr>
          <w:p w14:paraId="2B22E2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lang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烫平机</w:t>
            </w:r>
          </w:p>
        </w:tc>
        <w:tc>
          <w:tcPr>
            <w:tcW w:w="2805" w:type="dxa"/>
            <w:vAlign w:val="center"/>
          </w:tcPr>
          <w:p w14:paraId="4968E7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</w:rPr>
            </w:pPr>
          </w:p>
        </w:tc>
        <w:tc>
          <w:tcPr>
            <w:tcW w:w="1500" w:type="dxa"/>
            <w:vAlign w:val="center"/>
          </w:tcPr>
          <w:p w14:paraId="50E8B0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台</w:t>
            </w:r>
          </w:p>
        </w:tc>
        <w:tc>
          <w:tcPr>
            <w:tcW w:w="1140" w:type="dxa"/>
            <w:vAlign w:val="center"/>
          </w:tcPr>
          <w:p w14:paraId="0738E1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30" w:type="dxa"/>
            <w:vAlign w:val="center"/>
          </w:tcPr>
          <w:p w14:paraId="15F7F0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2楼</w:t>
            </w:r>
          </w:p>
        </w:tc>
      </w:tr>
      <w:tr w14:paraId="35919DE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</w:trPr>
        <w:tc>
          <w:tcPr>
            <w:tcW w:w="1035" w:type="dxa"/>
            <w:tcBorders>
              <w:left w:val="single" w:color="000000" w:sz="6" w:space="0"/>
            </w:tcBorders>
            <w:vAlign w:val="center"/>
          </w:tcPr>
          <w:p w14:paraId="741040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5号</w:t>
            </w:r>
          </w:p>
        </w:tc>
        <w:tc>
          <w:tcPr>
            <w:tcW w:w="1935" w:type="dxa"/>
            <w:vAlign w:val="center"/>
          </w:tcPr>
          <w:p w14:paraId="6355ED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lang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脱水机</w:t>
            </w:r>
          </w:p>
        </w:tc>
        <w:tc>
          <w:tcPr>
            <w:tcW w:w="2805" w:type="dxa"/>
            <w:vAlign w:val="center"/>
          </w:tcPr>
          <w:p w14:paraId="0EAFD4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lang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烘干</w:t>
            </w:r>
          </w:p>
        </w:tc>
        <w:tc>
          <w:tcPr>
            <w:tcW w:w="1500" w:type="dxa"/>
            <w:vAlign w:val="center"/>
          </w:tcPr>
          <w:p w14:paraId="4AEA00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台</w:t>
            </w:r>
          </w:p>
        </w:tc>
        <w:tc>
          <w:tcPr>
            <w:tcW w:w="1140" w:type="dxa"/>
            <w:vAlign w:val="center"/>
          </w:tcPr>
          <w:p w14:paraId="02F4A7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30" w:type="dxa"/>
            <w:vAlign w:val="center"/>
          </w:tcPr>
          <w:p w14:paraId="6172C4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1楼</w:t>
            </w:r>
          </w:p>
        </w:tc>
      </w:tr>
      <w:tr w14:paraId="7A9632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</w:trPr>
        <w:tc>
          <w:tcPr>
            <w:tcW w:w="1035" w:type="dxa"/>
            <w:tcBorders>
              <w:left w:val="single" w:color="000000" w:sz="6" w:space="0"/>
            </w:tcBorders>
            <w:vAlign w:val="center"/>
          </w:tcPr>
          <w:p w14:paraId="35C03D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6号</w:t>
            </w:r>
          </w:p>
        </w:tc>
        <w:tc>
          <w:tcPr>
            <w:tcW w:w="1935" w:type="dxa"/>
            <w:vAlign w:val="center"/>
          </w:tcPr>
          <w:p w14:paraId="0C6B85D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lang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厨房烟灶</w:t>
            </w:r>
          </w:p>
        </w:tc>
        <w:tc>
          <w:tcPr>
            <w:tcW w:w="2805" w:type="dxa"/>
            <w:vAlign w:val="center"/>
          </w:tcPr>
          <w:p w14:paraId="4C869E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lang w:val="en-US" w:eastAsia="zh-CN"/>
              </w:rPr>
            </w:pPr>
          </w:p>
        </w:tc>
        <w:tc>
          <w:tcPr>
            <w:tcW w:w="1500" w:type="dxa"/>
            <w:vAlign w:val="center"/>
          </w:tcPr>
          <w:p w14:paraId="24A9B0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台</w:t>
            </w:r>
          </w:p>
        </w:tc>
        <w:tc>
          <w:tcPr>
            <w:tcW w:w="1140" w:type="dxa"/>
            <w:vAlign w:val="center"/>
          </w:tcPr>
          <w:p w14:paraId="4B06D0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30" w:type="dxa"/>
            <w:vAlign w:val="center"/>
          </w:tcPr>
          <w:p w14:paraId="659D56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F8BC3B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</w:trPr>
        <w:tc>
          <w:tcPr>
            <w:tcW w:w="1035" w:type="dxa"/>
            <w:tcBorders>
              <w:left w:val="single" w:color="000000" w:sz="6" w:space="0"/>
            </w:tcBorders>
            <w:vAlign w:val="center"/>
          </w:tcPr>
          <w:p w14:paraId="1EF388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7号</w:t>
            </w:r>
          </w:p>
        </w:tc>
        <w:tc>
          <w:tcPr>
            <w:tcW w:w="1935" w:type="dxa"/>
            <w:vAlign w:val="center"/>
          </w:tcPr>
          <w:p w14:paraId="38FE236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可燃气体报警器</w:t>
            </w:r>
          </w:p>
        </w:tc>
        <w:tc>
          <w:tcPr>
            <w:tcW w:w="2805" w:type="dxa"/>
            <w:vAlign w:val="center"/>
          </w:tcPr>
          <w:p w14:paraId="1C0CB3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GT-TF-01*JK-S02-3(1)</w:t>
            </w:r>
          </w:p>
        </w:tc>
        <w:tc>
          <w:tcPr>
            <w:tcW w:w="1500" w:type="dxa"/>
            <w:vAlign w:val="center"/>
          </w:tcPr>
          <w:p w14:paraId="4B999E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台</w:t>
            </w:r>
          </w:p>
        </w:tc>
        <w:tc>
          <w:tcPr>
            <w:tcW w:w="1140" w:type="dxa"/>
            <w:vAlign w:val="center"/>
          </w:tcPr>
          <w:p w14:paraId="14F6AC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30" w:type="dxa"/>
            <w:vAlign w:val="center"/>
          </w:tcPr>
          <w:p w14:paraId="219FF2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B070F6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</w:trPr>
        <w:tc>
          <w:tcPr>
            <w:tcW w:w="1035" w:type="dxa"/>
            <w:tcBorders>
              <w:left w:val="single" w:color="000000" w:sz="6" w:space="0"/>
            </w:tcBorders>
            <w:vAlign w:val="center"/>
          </w:tcPr>
          <w:p w14:paraId="599AE5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8号</w:t>
            </w:r>
          </w:p>
        </w:tc>
        <w:tc>
          <w:tcPr>
            <w:tcW w:w="1935" w:type="dxa"/>
            <w:vAlign w:val="center"/>
          </w:tcPr>
          <w:p w14:paraId="326D651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lang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全自动工业洗衣机</w:t>
            </w:r>
          </w:p>
        </w:tc>
        <w:tc>
          <w:tcPr>
            <w:tcW w:w="2805" w:type="dxa"/>
            <w:vAlign w:val="center"/>
          </w:tcPr>
          <w:p w14:paraId="396AA1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lang w:eastAsia="zh-CN"/>
              </w:rPr>
            </w:pPr>
          </w:p>
        </w:tc>
        <w:tc>
          <w:tcPr>
            <w:tcW w:w="1500" w:type="dxa"/>
            <w:vAlign w:val="center"/>
          </w:tcPr>
          <w:p w14:paraId="291D95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台</w:t>
            </w:r>
          </w:p>
        </w:tc>
        <w:tc>
          <w:tcPr>
            <w:tcW w:w="1140" w:type="dxa"/>
            <w:vAlign w:val="center"/>
          </w:tcPr>
          <w:p w14:paraId="7F8967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30" w:type="dxa"/>
            <w:vAlign w:val="center"/>
          </w:tcPr>
          <w:p w14:paraId="5B8830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1楼</w:t>
            </w:r>
          </w:p>
        </w:tc>
      </w:tr>
      <w:tr w14:paraId="26684E9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</w:trPr>
        <w:tc>
          <w:tcPr>
            <w:tcW w:w="1035" w:type="dxa"/>
            <w:tcBorders>
              <w:left w:val="single" w:color="000000" w:sz="6" w:space="0"/>
            </w:tcBorders>
            <w:vAlign w:val="center"/>
          </w:tcPr>
          <w:p w14:paraId="4723E5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9号</w:t>
            </w:r>
          </w:p>
        </w:tc>
        <w:tc>
          <w:tcPr>
            <w:tcW w:w="1935" w:type="dxa"/>
            <w:vAlign w:val="center"/>
          </w:tcPr>
          <w:p w14:paraId="3D6CC4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空气净化器</w:t>
            </w:r>
          </w:p>
        </w:tc>
        <w:tc>
          <w:tcPr>
            <w:tcW w:w="2805" w:type="dxa"/>
            <w:vAlign w:val="center"/>
          </w:tcPr>
          <w:p w14:paraId="4DF675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</w:rPr>
            </w:pPr>
          </w:p>
        </w:tc>
        <w:tc>
          <w:tcPr>
            <w:tcW w:w="1500" w:type="dxa"/>
            <w:vAlign w:val="center"/>
          </w:tcPr>
          <w:p w14:paraId="3828D5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台</w:t>
            </w:r>
          </w:p>
        </w:tc>
        <w:tc>
          <w:tcPr>
            <w:tcW w:w="1140" w:type="dxa"/>
            <w:vAlign w:val="center"/>
          </w:tcPr>
          <w:p w14:paraId="2C6D96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930" w:type="dxa"/>
            <w:vAlign w:val="center"/>
          </w:tcPr>
          <w:p w14:paraId="31E5F2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32C64C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</w:trPr>
        <w:tc>
          <w:tcPr>
            <w:tcW w:w="1035" w:type="dxa"/>
            <w:tcBorders>
              <w:left w:val="single" w:color="000000" w:sz="6" w:space="0"/>
            </w:tcBorders>
            <w:vAlign w:val="center"/>
          </w:tcPr>
          <w:p w14:paraId="52BEA1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10号</w:t>
            </w:r>
          </w:p>
        </w:tc>
        <w:tc>
          <w:tcPr>
            <w:tcW w:w="1935" w:type="dxa"/>
            <w:vAlign w:val="center"/>
          </w:tcPr>
          <w:p w14:paraId="1F8A32A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脉动真空压力蒸汽灭菌器</w:t>
            </w:r>
          </w:p>
        </w:tc>
        <w:tc>
          <w:tcPr>
            <w:tcW w:w="2805" w:type="dxa"/>
            <w:vAlign w:val="center"/>
          </w:tcPr>
          <w:p w14:paraId="19B212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</w:rPr>
            </w:pPr>
          </w:p>
        </w:tc>
        <w:tc>
          <w:tcPr>
            <w:tcW w:w="1500" w:type="dxa"/>
            <w:vAlign w:val="center"/>
          </w:tcPr>
          <w:p w14:paraId="191C7B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台</w:t>
            </w:r>
          </w:p>
        </w:tc>
        <w:tc>
          <w:tcPr>
            <w:tcW w:w="1140" w:type="dxa"/>
            <w:vAlign w:val="center"/>
          </w:tcPr>
          <w:p w14:paraId="658040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30" w:type="dxa"/>
            <w:vAlign w:val="center"/>
          </w:tcPr>
          <w:p w14:paraId="3892E3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7C9D44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</w:trPr>
        <w:tc>
          <w:tcPr>
            <w:tcW w:w="1035" w:type="dxa"/>
            <w:tcBorders>
              <w:left w:val="single" w:color="000000" w:sz="6" w:space="0"/>
            </w:tcBorders>
            <w:vAlign w:val="center"/>
          </w:tcPr>
          <w:p w14:paraId="4E342B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11号</w:t>
            </w:r>
          </w:p>
        </w:tc>
        <w:tc>
          <w:tcPr>
            <w:tcW w:w="1935" w:type="dxa"/>
            <w:vAlign w:val="center"/>
          </w:tcPr>
          <w:p w14:paraId="660A991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双面门传递窗</w:t>
            </w:r>
          </w:p>
        </w:tc>
        <w:tc>
          <w:tcPr>
            <w:tcW w:w="2805" w:type="dxa"/>
            <w:vAlign w:val="center"/>
          </w:tcPr>
          <w:p w14:paraId="060517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</w:rPr>
            </w:pPr>
          </w:p>
        </w:tc>
        <w:tc>
          <w:tcPr>
            <w:tcW w:w="1500" w:type="dxa"/>
            <w:vAlign w:val="center"/>
          </w:tcPr>
          <w:p w14:paraId="0B6D85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台</w:t>
            </w:r>
          </w:p>
        </w:tc>
        <w:tc>
          <w:tcPr>
            <w:tcW w:w="1140" w:type="dxa"/>
            <w:vAlign w:val="center"/>
          </w:tcPr>
          <w:p w14:paraId="0F2F6F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30" w:type="dxa"/>
            <w:vAlign w:val="center"/>
          </w:tcPr>
          <w:p w14:paraId="08D2C8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8D67A4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</w:trPr>
        <w:tc>
          <w:tcPr>
            <w:tcW w:w="1035" w:type="dxa"/>
            <w:tcBorders>
              <w:left w:val="single" w:color="000000" w:sz="6" w:space="0"/>
            </w:tcBorders>
            <w:vAlign w:val="center"/>
          </w:tcPr>
          <w:p w14:paraId="23083E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12号</w:t>
            </w:r>
          </w:p>
        </w:tc>
        <w:tc>
          <w:tcPr>
            <w:tcW w:w="1935" w:type="dxa"/>
            <w:vAlign w:val="center"/>
          </w:tcPr>
          <w:p w14:paraId="63A960E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快速式清洗消毒器</w:t>
            </w:r>
          </w:p>
        </w:tc>
        <w:tc>
          <w:tcPr>
            <w:tcW w:w="2805" w:type="dxa"/>
            <w:vAlign w:val="center"/>
          </w:tcPr>
          <w:p w14:paraId="17AA20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</w:rPr>
            </w:pPr>
          </w:p>
        </w:tc>
        <w:tc>
          <w:tcPr>
            <w:tcW w:w="1500" w:type="dxa"/>
            <w:vAlign w:val="center"/>
          </w:tcPr>
          <w:p w14:paraId="42825B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台</w:t>
            </w:r>
          </w:p>
        </w:tc>
        <w:tc>
          <w:tcPr>
            <w:tcW w:w="1140" w:type="dxa"/>
            <w:vAlign w:val="center"/>
          </w:tcPr>
          <w:p w14:paraId="1DAC09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30" w:type="dxa"/>
            <w:vAlign w:val="center"/>
          </w:tcPr>
          <w:p w14:paraId="7AA2DD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BF9A49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</w:trPr>
        <w:tc>
          <w:tcPr>
            <w:tcW w:w="1035" w:type="dxa"/>
            <w:tcBorders>
              <w:left w:val="single" w:color="000000" w:sz="6" w:space="0"/>
            </w:tcBorders>
            <w:vAlign w:val="center"/>
          </w:tcPr>
          <w:p w14:paraId="14EC252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13号</w:t>
            </w:r>
          </w:p>
        </w:tc>
        <w:tc>
          <w:tcPr>
            <w:tcW w:w="1935" w:type="dxa"/>
            <w:vAlign w:val="center"/>
          </w:tcPr>
          <w:p w14:paraId="6D84FA9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过氧化氢灭菌器</w:t>
            </w:r>
          </w:p>
        </w:tc>
        <w:tc>
          <w:tcPr>
            <w:tcW w:w="2805" w:type="dxa"/>
            <w:vAlign w:val="center"/>
          </w:tcPr>
          <w:p w14:paraId="7BDBD1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</w:rPr>
            </w:pPr>
          </w:p>
        </w:tc>
        <w:tc>
          <w:tcPr>
            <w:tcW w:w="1500" w:type="dxa"/>
            <w:vAlign w:val="center"/>
          </w:tcPr>
          <w:p w14:paraId="55AB14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台</w:t>
            </w:r>
          </w:p>
        </w:tc>
        <w:tc>
          <w:tcPr>
            <w:tcW w:w="1140" w:type="dxa"/>
            <w:vAlign w:val="center"/>
          </w:tcPr>
          <w:p w14:paraId="6A9EEC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30" w:type="dxa"/>
            <w:vAlign w:val="center"/>
          </w:tcPr>
          <w:p w14:paraId="7BD0A1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664253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</w:trPr>
        <w:tc>
          <w:tcPr>
            <w:tcW w:w="1035" w:type="dxa"/>
            <w:tcBorders>
              <w:left w:val="single" w:color="000000" w:sz="6" w:space="0"/>
            </w:tcBorders>
            <w:vAlign w:val="center"/>
          </w:tcPr>
          <w:p w14:paraId="55E950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14号</w:t>
            </w:r>
          </w:p>
        </w:tc>
        <w:tc>
          <w:tcPr>
            <w:tcW w:w="1935" w:type="dxa"/>
            <w:vAlign w:val="center"/>
          </w:tcPr>
          <w:p w14:paraId="25D22E1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污水清洗槽</w:t>
            </w:r>
          </w:p>
        </w:tc>
        <w:tc>
          <w:tcPr>
            <w:tcW w:w="2805" w:type="dxa"/>
            <w:vAlign w:val="center"/>
          </w:tcPr>
          <w:p w14:paraId="30D278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</w:rPr>
            </w:pPr>
          </w:p>
        </w:tc>
        <w:tc>
          <w:tcPr>
            <w:tcW w:w="1500" w:type="dxa"/>
            <w:vAlign w:val="center"/>
          </w:tcPr>
          <w:p w14:paraId="0C6587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台</w:t>
            </w:r>
          </w:p>
        </w:tc>
        <w:tc>
          <w:tcPr>
            <w:tcW w:w="1140" w:type="dxa"/>
            <w:vAlign w:val="center"/>
          </w:tcPr>
          <w:p w14:paraId="1A8EE1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930" w:type="dxa"/>
            <w:vAlign w:val="center"/>
          </w:tcPr>
          <w:p w14:paraId="27E7C6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9AFB8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</w:trPr>
        <w:tc>
          <w:tcPr>
            <w:tcW w:w="1035" w:type="dxa"/>
            <w:tcBorders>
              <w:left w:val="single" w:color="000000" w:sz="6" w:space="0"/>
            </w:tcBorders>
            <w:vAlign w:val="center"/>
          </w:tcPr>
          <w:p w14:paraId="357314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15号</w:t>
            </w:r>
          </w:p>
        </w:tc>
        <w:tc>
          <w:tcPr>
            <w:tcW w:w="1935" w:type="dxa"/>
            <w:vAlign w:val="center"/>
          </w:tcPr>
          <w:p w14:paraId="0D9A57E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宜科纯水制造系统</w:t>
            </w:r>
          </w:p>
        </w:tc>
        <w:tc>
          <w:tcPr>
            <w:tcW w:w="2805" w:type="dxa"/>
            <w:vAlign w:val="center"/>
          </w:tcPr>
          <w:p w14:paraId="400224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</w:rPr>
            </w:pPr>
          </w:p>
        </w:tc>
        <w:tc>
          <w:tcPr>
            <w:tcW w:w="1500" w:type="dxa"/>
            <w:vAlign w:val="center"/>
          </w:tcPr>
          <w:p w14:paraId="64EEBA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台</w:t>
            </w:r>
          </w:p>
        </w:tc>
        <w:tc>
          <w:tcPr>
            <w:tcW w:w="1140" w:type="dxa"/>
            <w:vAlign w:val="center"/>
          </w:tcPr>
          <w:p w14:paraId="0910B8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30" w:type="dxa"/>
            <w:vAlign w:val="center"/>
          </w:tcPr>
          <w:p w14:paraId="0D6B98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eastAsia="方正仿宋简体" w:cs="Times New Roman"/>
                <w:snapToGrid w:val="0"/>
                <w:color w:val="000000" w:themeColor="text1"/>
                <w:spacing w:val="-4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1D379741">
      <w:pPr>
        <w:pageBreakBefore w:val="0"/>
        <w:wordWrap/>
        <w:spacing w:before="160" w:after="0"/>
        <w:ind w:left="0" w:right="0"/>
        <w:jc w:val="left"/>
        <w:textAlignment w:val="auto"/>
        <w:rPr>
          <w:rFonts w:hint="default" w:ascii="Times New Roman" w:hAnsi="Times New Roman" w:eastAsia="方正仿宋简体" w:cs="Times New Roman"/>
          <w:b w:val="0"/>
          <w:i w:val="0"/>
          <w:spacing w:val="0"/>
          <w:sz w:val="32"/>
          <w:szCs w:val="32"/>
        </w:rPr>
      </w:pPr>
    </w:p>
    <w:p w14:paraId="5EFD3D13">
      <w:pPr>
        <w:pageBreakBefore w:val="0"/>
        <w:wordWrap/>
        <w:spacing w:before="160" w:after="0"/>
        <w:ind w:left="0" w:right="0"/>
        <w:jc w:val="left"/>
        <w:textAlignment w:val="auto"/>
        <w:rPr>
          <w:rFonts w:ascii="宋体" w:hAnsi="宋体" w:eastAsia="宋体" w:cs="宋体"/>
          <w:b w:val="0"/>
          <w:i w:val="0"/>
          <w:spacing w:val="0"/>
          <w:sz w:val="24"/>
        </w:rPr>
      </w:pPr>
      <w:r>
        <w:rPr>
          <w:rFonts w:ascii="宋体" w:hAnsi="宋体" w:eastAsia="宋体" w:cs="宋体"/>
          <w:b w:val="0"/>
          <w:i w:val="0"/>
          <w:spacing w:val="0"/>
          <w:sz w:val="24"/>
        </w:rPr>
        <w:t>甲方</w:t>
      </w:r>
      <w:r>
        <w:rPr>
          <w:rFonts w:hint="eastAsia" w:ascii="宋体" w:hAnsi="宋体" w:eastAsia="宋体" w:cs="宋体"/>
          <w:b w:val="0"/>
          <w:i w:val="0"/>
          <w:spacing w:val="0"/>
          <w:sz w:val="24"/>
          <w:lang w:val="en-US" w:eastAsia="zh-CN"/>
        </w:rPr>
        <w:t>经办人</w:t>
      </w:r>
      <w:r>
        <w:rPr>
          <w:rFonts w:ascii="宋体" w:hAnsi="宋体" w:eastAsia="宋体" w:cs="宋体"/>
          <w:b w:val="0"/>
          <w:i w:val="0"/>
          <w:spacing w:val="0"/>
          <w:sz w:val="24"/>
        </w:rPr>
        <w:t>签字</w:t>
      </w:r>
      <w:r>
        <w:rPr>
          <w:rFonts w:hint="eastAsia" w:ascii="宋体" w:hAnsi="宋体" w:eastAsia="宋体" w:cs="宋体"/>
          <w:b w:val="0"/>
          <w:i w:val="0"/>
          <w:spacing w:val="0"/>
          <w:sz w:val="24"/>
          <w:lang w:eastAsia="zh-CN"/>
        </w:rPr>
        <w:t>：</w:t>
      </w:r>
      <w:r>
        <w:rPr>
          <w:rFonts w:ascii="宋体" w:hAnsi="宋体" w:eastAsia="宋体" w:cs="宋体"/>
          <w:b w:val="0"/>
          <w:i w:val="0"/>
          <w:spacing w:val="0"/>
          <w:sz w:val="24"/>
        </w:rPr>
        <w:t>_________________ 日期：_________________</w:t>
      </w:r>
    </w:p>
    <w:p w14:paraId="056B20AE">
      <w:pPr>
        <w:pStyle w:val="2"/>
        <w:rPr>
          <w:rFonts w:ascii="宋体" w:hAnsi="宋体" w:eastAsia="宋体" w:cs="宋体"/>
          <w:b w:val="0"/>
          <w:i w:val="0"/>
          <w:spacing w:val="0"/>
          <w:sz w:val="24"/>
        </w:rPr>
      </w:pPr>
    </w:p>
    <w:p w14:paraId="213ACA4C"/>
    <w:p w14:paraId="2126A09C">
      <w:pPr>
        <w:pageBreakBefore w:val="0"/>
        <w:wordWrap/>
        <w:spacing w:before="160" w:after="0"/>
        <w:ind w:left="0" w:right="0"/>
        <w:jc w:val="left"/>
        <w:textAlignment w:val="auto"/>
        <w:rPr>
          <w:sz w:val="24"/>
        </w:rPr>
      </w:pPr>
      <w:r>
        <w:rPr>
          <w:rFonts w:ascii="宋体" w:hAnsi="宋体" w:eastAsia="宋体" w:cs="宋体"/>
          <w:b w:val="0"/>
          <w:i w:val="0"/>
          <w:spacing w:val="0"/>
          <w:sz w:val="24"/>
        </w:rPr>
        <w:t>乙方</w:t>
      </w:r>
      <w:r>
        <w:rPr>
          <w:rFonts w:hint="eastAsia" w:ascii="宋体" w:hAnsi="宋体" w:eastAsia="宋体" w:cs="宋体"/>
          <w:b w:val="0"/>
          <w:i w:val="0"/>
          <w:spacing w:val="0"/>
          <w:sz w:val="24"/>
          <w:lang w:val="en-US" w:eastAsia="zh-CN"/>
        </w:rPr>
        <w:t>经办人</w:t>
      </w:r>
      <w:r>
        <w:rPr>
          <w:rFonts w:ascii="宋体" w:hAnsi="宋体" w:eastAsia="宋体" w:cs="宋体"/>
          <w:b w:val="0"/>
          <w:i w:val="0"/>
          <w:spacing w:val="0"/>
          <w:sz w:val="24"/>
        </w:rPr>
        <w:t>签字：_________________ 日期：_________________</w:t>
      </w:r>
    </w:p>
    <w:p w14:paraId="321072D1">
      <w:pPr>
        <w:jc w:val="left"/>
      </w:pPr>
    </w:p>
    <w:sectPr>
      <w:footerReference r:id="rId3" w:type="default"/>
      <w:pgSz w:w="11900" w:h="15840"/>
      <w:pgMar w:top="1440" w:right="1800" w:bottom="1440" w:left="1800" w:header="720" w:footer="720" w:gutter="0"/>
      <w:pgNumType w:fmt="decimal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公文小标宋">
    <w:altName w:val="宋体"/>
    <w:panose1 w:val="02000500000000000000"/>
    <w:charset w:val="86"/>
    <w:family w:val="auto"/>
    <w:pitch w:val="default"/>
    <w:sig w:usb0="00000000" w:usb1="00000000" w:usb2="00000016" w:usb3="00000000" w:csb0="00040001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7686A582-F5CC-45B2-A0A4-71021653A897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1AC08E61-DED2-4E82-B300-F0747F85FF19}"/>
  </w:font>
  <w:font w:name="方正楷体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68C1D9B6-EE93-4C7B-9713-B7D67550166A}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4569C5"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0203600">
                          <w:pPr>
                            <w:pStyle w:val="3"/>
                            <w:rPr>
                              <w:sz w:val="21"/>
                              <w:szCs w:val="28"/>
                            </w:rPr>
                          </w:pPr>
                          <w:r>
                            <w:rPr>
                              <w:sz w:val="21"/>
                              <w:szCs w:val="28"/>
                            </w:rPr>
                            <w:t xml:space="preserve">第 </w:t>
                          </w:r>
                          <w:r>
                            <w:rPr>
                              <w:sz w:val="21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1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1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1"/>
                              <w:szCs w:val="28"/>
                            </w:rPr>
                            <w:t>1</w:t>
                          </w:r>
                          <w:r>
                            <w:rPr>
                              <w:sz w:val="21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1"/>
                              <w:szCs w:val="28"/>
                            </w:rPr>
                            <w:t xml:space="preserve"> 页 共 </w:t>
                          </w:r>
                          <w:r>
                            <w:rPr>
                              <w:sz w:val="21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1"/>
                              <w:szCs w:val="28"/>
                            </w:rPr>
                            <w:instrText xml:space="preserve"> NUMPAGES  \* MERGEFORMAT </w:instrText>
                          </w:r>
                          <w:r>
                            <w:rPr>
                              <w:sz w:val="21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1"/>
                              <w:szCs w:val="28"/>
                            </w:rPr>
                            <w:t>8</w:t>
                          </w:r>
                          <w:r>
                            <w:rPr>
                              <w:sz w:val="21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1"/>
                              <w:szCs w:val="28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0203600">
                    <w:pPr>
                      <w:pStyle w:val="3"/>
                      <w:rPr>
                        <w:sz w:val="21"/>
                        <w:szCs w:val="28"/>
                      </w:rPr>
                    </w:pPr>
                    <w:r>
                      <w:rPr>
                        <w:sz w:val="21"/>
                        <w:szCs w:val="28"/>
                      </w:rPr>
                      <w:t xml:space="preserve">第 </w:t>
                    </w:r>
                    <w:r>
                      <w:rPr>
                        <w:sz w:val="21"/>
                        <w:szCs w:val="28"/>
                      </w:rPr>
                      <w:fldChar w:fldCharType="begin"/>
                    </w:r>
                    <w:r>
                      <w:rPr>
                        <w:sz w:val="21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1"/>
                        <w:szCs w:val="28"/>
                      </w:rPr>
                      <w:fldChar w:fldCharType="separate"/>
                    </w:r>
                    <w:r>
                      <w:rPr>
                        <w:sz w:val="21"/>
                        <w:szCs w:val="28"/>
                      </w:rPr>
                      <w:t>1</w:t>
                    </w:r>
                    <w:r>
                      <w:rPr>
                        <w:sz w:val="21"/>
                        <w:szCs w:val="28"/>
                      </w:rPr>
                      <w:fldChar w:fldCharType="end"/>
                    </w:r>
                    <w:r>
                      <w:rPr>
                        <w:sz w:val="21"/>
                        <w:szCs w:val="28"/>
                      </w:rPr>
                      <w:t xml:space="preserve"> 页 共 </w:t>
                    </w:r>
                    <w:r>
                      <w:rPr>
                        <w:sz w:val="21"/>
                        <w:szCs w:val="28"/>
                      </w:rPr>
                      <w:fldChar w:fldCharType="begin"/>
                    </w:r>
                    <w:r>
                      <w:rPr>
                        <w:sz w:val="21"/>
                        <w:szCs w:val="28"/>
                      </w:rPr>
                      <w:instrText xml:space="preserve"> NUMPAGES  \* MERGEFORMAT </w:instrText>
                    </w:r>
                    <w:r>
                      <w:rPr>
                        <w:sz w:val="21"/>
                        <w:szCs w:val="28"/>
                      </w:rPr>
                      <w:fldChar w:fldCharType="separate"/>
                    </w:r>
                    <w:r>
                      <w:rPr>
                        <w:sz w:val="21"/>
                        <w:szCs w:val="28"/>
                      </w:rPr>
                      <w:t>8</w:t>
                    </w:r>
                    <w:r>
                      <w:rPr>
                        <w:sz w:val="21"/>
                        <w:szCs w:val="28"/>
                      </w:rPr>
                      <w:fldChar w:fldCharType="end"/>
                    </w:r>
                    <w:r>
                      <w:rPr>
                        <w:sz w:val="21"/>
                        <w:szCs w:val="28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F205925"/>
    <w:multiLevelType w:val="multilevel"/>
    <w:tmpl w:val="BF205925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abstractNum w:abstractNumId="1">
    <w:nsid w:val="59ADCABA"/>
    <w:multiLevelType w:val="multilevel"/>
    <w:tmpl w:val="59ADCABA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Arial Unicode MS" w:hAnsi="Arial Unicode MS"/>
      </w:rPr>
    </w:lvl>
    <w:lvl w:ilvl="1" w:tentative="0">
      <w:start w:val="1"/>
      <w:numFmt w:val="bullet"/>
      <w:lvlText w:val="◦"/>
      <w:lvlJc w:val="left"/>
      <w:pPr>
        <w:ind w:left="880" w:hanging="440"/>
      </w:pPr>
      <w:rPr>
        <w:rFonts w:hint="default" w:ascii="Arial Unicode MS" w:hAnsi="Arial Unicode MS"/>
      </w:rPr>
    </w:lvl>
    <w:lvl w:ilvl="2" w:tentative="0">
      <w:start w:val="1"/>
      <w:numFmt w:val="bullet"/>
      <w:lvlText w:val="▪"/>
      <w:lvlJc w:val="left"/>
      <w:pPr>
        <w:ind w:left="1320" w:hanging="440"/>
      </w:pPr>
      <w:rPr>
        <w:rFonts w:hint="default" w:ascii="Arial Unicode MS" w:hAnsi="Arial Unicode MS"/>
      </w:rPr>
    </w:lvl>
    <w:lvl w:ilvl="3" w:tentative="0">
      <w:start w:val="1"/>
      <w:numFmt w:val="bullet"/>
      <w:lvlText w:val="•"/>
      <w:lvlJc w:val="left"/>
      <w:pPr>
        <w:ind w:left="1760" w:hanging="440"/>
      </w:pPr>
      <w:rPr>
        <w:rFonts w:hint="default" w:ascii="Arial Unicode MS" w:hAnsi="Arial Unicode MS"/>
      </w:rPr>
    </w:lvl>
    <w:lvl w:ilvl="4" w:tentative="0">
      <w:start w:val="1"/>
      <w:numFmt w:val="bullet"/>
      <w:lvlText w:val="◦"/>
      <w:lvlJc w:val="left"/>
      <w:pPr>
        <w:ind w:left="2200" w:hanging="440"/>
      </w:pPr>
      <w:rPr>
        <w:rFonts w:hint="default" w:ascii="Arial Unicode MS" w:hAnsi="Arial Unicode MS"/>
      </w:rPr>
    </w:lvl>
    <w:lvl w:ilvl="5" w:tentative="0">
      <w:start w:val="1"/>
      <w:numFmt w:val="bullet"/>
      <w:lvlText w:val="▪"/>
      <w:lvlJc w:val="left"/>
      <w:pPr>
        <w:ind w:left="2640" w:hanging="440"/>
      </w:pPr>
      <w:rPr>
        <w:rFonts w:hint="default" w:ascii="Arial Unicode MS" w:hAnsi="Arial Unicode MS"/>
      </w:rPr>
    </w:lvl>
    <w:lvl w:ilvl="6" w:tentative="0">
      <w:start w:val="1"/>
      <w:numFmt w:val="bullet"/>
      <w:lvlText w:val="•"/>
      <w:lvlJc w:val="left"/>
      <w:pPr>
        <w:ind w:left="3080" w:hanging="440"/>
      </w:pPr>
      <w:rPr>
        <w:rFonts w:hint="default" w:ascii="Arial Unicode MS" w:hAnsi="Arial Unicode MS"/>
      </w:rPr>
    </w:lvl>
    <w:lvl w:ilvl="7" w:tentative="0">
      <w:start w:val="1"/>
      <w:numFmt w:val="bullet"/>
      <w:lvlText w:val="◦"/>
      <w:lvlJc w:val="left"/>
      <w:pPr>
        <w:ind w:left="3520" w:hanging="440"/>
      </w:pPr>
      <w:rPr>
        <w:rFonts w:hint="default" w:ascii="Arial Unicode MS" w:hAnsi="Arial Unicode MS"/>
      </w:rPr>
    </w:lvl>
    <w:lvl w:ilvl="8" w:tentative="0">
      <w:start w:val="1"/>
      <w:numFmt w:val="bullet"/>
      <w:lvlText w:val="▪"/>
      <w:lvlJc w:val="left"/>
      <w:pPr>
        <w:ind w:left="3960" w:hanging="440"/>
      </w:pPr>
      <w:rPr>
        <w:rFonts w:hint="default" w:ascii="Arial Unicode MS" w:hAnsi="Arial Unicode M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ulTrailSpace/>
    <w:doNotExpandShiftReturn/>
    <w:doNotWrapTextWithPunct/>
    <w:doNotUseEastAsianBreakRules/>
    <w:useFELayout/>
    <w:compatSetting w:name="compatibilityMode" w:uri="http://schemas.microsoft.com/office/word" w:val="15"/>
  </w:compat>
  <w:docVars>
    <w:docVar w:name="commondata" w:val="eyJoZGlkIjoiYTc2MTc1OWIxMWRjMTk5ZWYwMDIyNGFkOTE2NTgyNTkifQ=="/>
  </w:docVars>
  <w:rsids>
    <w:rsidRoot w:val="00000000"/>
    <w:rsid w:val="130C2976"/>
    <w:rsid w:val="1510025E"/>
    <w:rsid w:val="228A3083"/>
    <w:rsid w:val="235A413F"/>
    <w:rsid w:val="35F611A6"/>
    <w:rsid w:val="3EE25388"/>
    <w:rsid w:val="407654D0"/>
    <w:rsid w:val="7C0E648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</w:rPr>
  </w:style>
  <w:style w:type="paragraph" w:styleId="2">
    <w:name w:val="heading 3"/>
    <w:basedOn w:val="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720" w:firstLineChars="200"/>
      <w:outlineLvl w:val="2"/>
    </w:pPr>
    <w:rPr>
      <w:rFonts w:ascii="Times New Roman" w:hAnsi="Times New Roman" w:eastAsia="楷体_GB2312"/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1836</Words>
  <Characters>2160</Characters>
  <TotalTime>25</TotalTime>
  <ScaleCrop>false</ScaleCrop>
  <LinksUpToDate>false</LinksUpToDate>
  <CharactersWithSpaces>2209</CharactersWithSpaces>
  <Application>WPS Office_12.1.0.18608_F1E327BC-269C-435d-A152-05C5408002CA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2026-04-13T02:10:00Z</dcterms:created>
  <dc:creator>Apache POI</dc:creator>
  <cp:lastModifiedBy>赵洪彪</cp:lastModifiedBy>
  <cp:lastPrinted>2026-09-28T07:16:00Z</cp:lastPrinted>
  <dcterms:modified xsi:type="dcterms:W3CDTF">2026-09-28T07:51:11Z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ContentPropagator":"001191440101MA9Y9T4H7A00000","Label":"1","ReservedCode1":"GKTsRRa4NvgTT3g3sP53zzl1aqZ7YkSYg8nnm0fA+RI=","ProduceID":"doc_sgs:f91f0c04-e6d0-4057-9889-713471a098b1","ReservedCode2":"GKTsRRa4NvgTT3g3sP53zzl1aqZ7YkSYg8nnm0fA+RI=","PropagateID":"doc_sgs:f91f0c04-e6d0-4057-9889-713471a098b1","ContentProducer":"001191440101MA9Y9T4H7A00000"}</vt:lpwstr>
  </property>
  <property fmtid="{D5CDD505-2E9C-101B-9397-08002B2CF9AE}" pid="3" name="KSOTemplateDocerSaveRecord">
    <vt:lpwstr>eyJoZGlkIjoiMzY1MDMyN2MzOTRlM2JmODljNzIxZTI3OGEyYzIzOTIiLCJ1c2VySWQiOiIxNDIwNjYxMjIwIn0=</vt:lpwstr>
  </property>
  <property fmtid="{D5CDD505-2E9C-101B-9397-08002B2CF9AE}" pid="4" name="KSOProductBuildVer">
    <vt:lpwstr>2052-12.1.0.18608</vt:lpwstr>
  </property>
  <property fmtid="{D5CDD505-2E9C-101B-9397-08002B2CF9AE}" pid="5" name="ICV">
    <vt:lpwstr>BCD08D354B25484DA9D69EBBA7F2BF4F_13</vt:lpwstr>
  </property>
</Properties>
</file>