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F2F57">
      <w:pPr>
        <w:pStyle w:val="15"/>
        <w:widowControl/>
        <w:jc w:val="left"/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</w:rPr>
      </w:pPr>
      <w:bookmarkStart w:id="2" w:name="_GoBack"/>
      <w:bookmarkEnd w:id="2"/>
      <w:bookmarkStart w:id="0" w:name="附件2供应商实地考察评估表"/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</w:rPr>
        <w:t>附件2：供应商实地考察评估表</w:t>
      </w:r>
    </w:p>
    <w:p w14:paraId="27460B9B">
      <w:pPr>
        <w:pStyle w:val="3"/>
        <w:ind w:left="0" w:leftChars="0" w:firstLine="0" w:firstLineChars="0"/>
        <w:rPr>
          <w:rFonts w:hint="default" w:eastAsia="方正公文黑体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  <w:lang w:val="en-US" w:eastAsia="zh-CN"/>
        </w:rPr>
        <w:t>供应商名称：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  <w:u w:val="none"/>
          <w:lang w:val="en-US" w:eastAsia="zh-CN"/>
        </w:rPr>
        <w:t xml:space="preserve">         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tbl>
      <w:tblPr>
        <w:tblStyle w:val="41"/>
        <w:tblW w:w="8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1325"/>
        <w:gridCol w:w="3288"/>
        <w:gridCol w:w="986"/>
        <w:gridCol w:w="986"/>
      </w:tblGrid>
      <w:tr w14:paraId="6D3F1565">
        <w:trPr>
          <w:trHeight w:val="0" w:hRule="atLeast"/>
          <w:tblHeader/>
          <w:jc w:val="center"/>
        </w:trPr>
        <w:tc>
          <w:tcPr>
            <w:tcW w:w="2271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4A45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评估维度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96371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评估项目</w:t>
            </w:r>
          </w:p>
        </w:tc>
        <w:tc>
          <w:tcPr>
            <w:tcW w:w="3288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0863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评估标准</w:t>
            </w:r>
          </w:p>
        </w:tc>
        <w:tc>
          <w:tcPr>
            <w:tcW w:w="986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1CABF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满分</w:t>
            </w:r>
          </w:p>
        </w:tc>
        <w:tc>
          <w:tcPr>
            <w:tcW w:w="986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6016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得分</w:t>
            </w:r>
          </w:p>
        </w:tc>
      </w:tr>
      <w:tr w14:paraId="7BB6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BEC8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/>
                <w:bCs/>
              </w:rPr>
              <w:t>一、仓储条件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39A4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仓库面积与布局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01C4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仓库面积满足日常备货需求，区域划分合理，通风防潮条件良好。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81982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20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B3275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A2C3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CE79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4ABE3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库存管理能力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1F43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具备完善的进销存管理系统，账物相符率高，先进先出管理规范。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F770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A2250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36715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1D48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/>
                <w:bCs/>
              </w:rPr>
              <w:t>二、配送能力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BB79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车辆硬件设施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90940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自有配送车辆车况良好，数量充足，满足广汉市域内日常及紧急配送需求。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F574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15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CE8DB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5845D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5F982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0D31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配送时效保障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85DB1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承诺广汉市域内订单24小时内送达，具备应对突发订单的应急响应能力。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8A6D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15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63F63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1C6D0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5536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/>
                <w:bCs/>
              </w:rPr>
              <w:t>三、人员配置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8020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团队专业度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8626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配送及客服人员数量充足，具备企业采购服务经验，服务态度良好。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6402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3C103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231D2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CDEF2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EC6C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培训与管理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D7826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具备完善的员工培训体系和绩效考核机制，人员流动性低。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081F2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5705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DF69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58366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b/>
                <w:bCs/>
              </w:rPr>
              <w:t>四、综合管理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5FEFB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资质与合规性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F0359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品牌授权链路完整，产品资质齐全，无假冒伪劣风险。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5782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52A3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6E19C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423B0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10093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hint="eastAsia"/>
              </w:rPr>
              <w:t>售后与客诉处理</w:t>
            </w: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1436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具备完善的退换货机制和客诉处理流程，响应及时，客户满意度高。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B84A6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</w:pPr>
            <w:r>
              <w:t>10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FC49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</w:p>
        </w:tc>
      </w:tr>
      <w:tr w14:paraId="7BEFF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679E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  <w:bCs/>
              </w:rPr>
              <w:t>总计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28F2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71B7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b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6BE80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b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D54F6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</w:tr>
    </w:tbl>
    <w:p w14:paraId="4D04F42F">
      <w:pPr>
        <w:pStyle w:val="3"/>
        <w:ind w:left="0" w:leftChars="0" w:firstLine="0" w:firstLineChars="0"/>
        <w:rPr>
          <w:rFonts w:ascii="Times New Roman" w:hAnsi="Calibri" w:eastAsia="方正仿宋简体" w:cs="Times New Roman"/>
          <w:b/>
          <w:sz w:val="32"/>
        </w:rPr>
      </w:pPr>
    </w:p>
    <w:p w14:paraId="0B9939E9">
      <w:pPr>
        <w:pStyle w:val="3"/>
        <w:ind w:left="0" w:leftChars="0" w:firstLine="0" w:firstLineChars="0"/>
        <w:rPr>
          <w:rFonts w:ascii="Times New Roman" w:hAnsi="Calibri" w:eastAsia="方正仿宋简体" w:cs="Times New Roman"/>
          <w:sz w:val="32"/>
        </w:rPr>
      </w:pPr>
      <w:r>
        <w:rPr>
          <w:rFonts w:ascii="Times New Roman" w:hAnsi="Calibri" w:eastAsia="方正仿宋简体" w:cs="Times New Roman"/>
          <w:b/>
          <w:sz w:val="32"/>
        </w:rPr>
        <w:t>考察结论：</w:t>
      </w:r>
      <w:r>
        <w:rPr>
          <w:rFonts w:ascii="Times New Roman" w:hAnsi="Calibri" w:eastAsia="方正仿宋简体" w:cs="Times New Roman"/>
          <w:sz w:val="32"/>
        </w:rPr>
        <w:t xml:space="preserve">□ 合格，建议入库 </w:t>
      </w:r>
    </w:p>
    <w:p w14:paraId="0AA1C9B9">
      <w:pPr>
        <w:pStyle w:val="3"/>
        <w:ind w:firstLine="1600" w:firstLineChars="500"/>
        <w:rPr>
          <w:rFonts w:ascii="Times New Roman" w:hAnsi="Calibri" w:eastAsia="方正仿宋简体" w:cs="Times New Roman"/>
          <w:sz w:val="32"/>
        </w:rPr>
      </w:pPr>
      <w:r>
        <w:rPr>
          <w:rFonts w:ascii="Times New Roman" w:hAnsi="Calibri" w:eastAsia="方正仿宋简体" w:cs="Times New Roman"/>
          <w:sz w:val="32"/>
        </w:rPr>
        <w:t>□ 需整改（整改期限：______天），整改后复评</w:t>
      </w:r>
    </w:p>
    <w:p w14:paraId="2B26A7B0">
      <w:pPr>
        <w:pStyle w:val="3"/>
        <w:ind w:firstLine="1600" w:firstLineChars="500"/>
        <w:rPr>
          <w:rFonts w:ascii="Times New Roman" w:hAnsi="Calibri" w:eastAsia="方正仿宋简体" w:cs="Times New Roman"/>
          <w:sz w:val="32"/>
        </w:rPr>
      </w:pPr>
      <w:r>
        <w:rPr>
          <w:rFonts w:ascii="Times New Roman" w:hAnsi="Calibri" w:eastAsia="方正仿宋简体" w:cs="Times New Roman"/>
          <w:sz w:val="32"/>
        </w:rPr>
        <w:t>□ 不合格，不予入库</w:t>
      </w:r>
    </w:p>
    <w:p w14:paraId="2677BDA7">
      <w:pPr>
        <w:pStyle w:val="3"/>
        <w:ind w:firstLine="1600" w:firstLineChars="500"/>
        <w:rPr>
          <w:rFonts w:ascii="Times New Roman" w:hAnsi="Calibri" w:eastAsia="方正仿宋简体" w:cs="Times New Roman"/>
          <w:sz w:val="32"/>
        </w:rPr>
      </w:pPr>
    </w:p>
    <w:p w14:paraId="270050AF">
      <w:pPr>
        <w:pStyle w:val="3"/>
        <w:rPr>
          <w:rFonts w:hint="eastAsia" w:ascii="Times New Roman" w:hAnsi="Calibri" w:eastAsia="方正仿宋简体" w:cs="Times New Roman"/>
          <w:sz w:val="32"/>
        </w:rPr>
      </w:pPr>
      <w:r>
        <w:rPr>
          <w:rFonts w:hint="eastAsia" w:ascii="Times New Roman" w:hAnsi="Calibri" w:eastAsia="方正仿宋简体" w:cs="Times New Roman"/>
          <w:sz w:val="32"/>
        </w:rPr>
        <w:t>考察人员签字：_______________</w:t>
      </w:r>
    </w:p>
    <w:p w14:paraId="1D81B121">
      <w:pPr>
        <w:pStyle w:val="3"/>
        <w:rPr>
          <w:rFonts w:ascii="Times New Roman" w:hAnsi="Calibri" w:eastAsia="方正仿宋简体" w:cs="Times New Roman"/>
          <w:sz w:val="32"/>
        </w:rPr>
      </w:pPr>
      <w:r>
        <w:rPr>
          <w:rFonts w:hint="eastAsia" w:ascii="Times New Roman" w:hAnsi="Calibri" w:eastAsia="方正仿宋简体" w:cs="Times New Roman"/>
          <w:sz w:val="32"/>
        </w:rPr>
        <w:t>供应商代表签字：_______________</w:t>
      </w:r>
      <w:r>
        <w:rPr>
          <w:rFonts w:ascii="Times New Roman" w:hAnsi="Calibri" w:eastAsia="方正仿宋简体" w:cs="Times New Roman"/>
          <w:sz w:val="32"/>
        </w:rPr>
        <w:t xml:space="preserve"> </w:t>
      </w:r>
    </w:p>
    <w:p w14:paraId="044163A9">
      <w:pPr>
        <w:pStyle w:val="3"/>
        <w:rPr>
          <w:rFonts w:ascii="Times New Roman" w:hAnsi="Calibri" w:eastAsia="方正仿宋简体" w:cs="Times New Roman"/>
          <w:sz w:val="32"/>
        </w:rPr>
      </w:pPr>
      <w:r>
        <w:rPr>
          <w:rFonts w:hint="eastAsia" w:ascii="Times New Roman" w:hAnsi="Calibri" w:eastAsia="方正仿宋简体" w:cs="Times New Roman"/>
          <w:sz w:val="32"/>
        </w:rPr>
        <w:t>考察日期：______年</w:t>
      </w:r>
      <w:r>
        <w:rPr>
          <w:rFonts w:hint="eastAsia" w:cs="Times New Roman"/>
          <w:sz w:val="32"/>
          <w:lang w:val="en-US" w:eastAsia="zh-CN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_</w:t>
      </w:r>
      <w:r>
        <w:rPr>
          <w:rFonts w:hint="eastAsia" w:cs="Times New Roman"/>
          <w:sz w:val="32"/>
          <w:lang w:val="en-US" w:eastAsia="zh-CN"/>
        </w:rPr>
        <w:t xml:space="preserve"> 月 </w:t>
      </w:r>
      <w:r>
        <w:rPr>
          <w:rFonts w:hint="eastAsia" w:ascii="Times New Roman" w:hAnsi="Calibri" w:eastAsia="方正仿宋简体" w:cs="Times New Roman"/>
          <w:sz w:val="32"/>
        </w:rPr>
        <w:t>_</w:t>
      </w:r>
      <w:r>
        <w:rPr>
          <w:rFonts w:hint="eastAsia" w:cs="Times New Roman"/>
          <w:sz w:val="32"/>
          <w:lang w:val="en-US" w:eastAsia="zh-CN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日</w:t>
      </w:r>
    </w:p>
    <w:p w14:paraId="5CD99A7F"/>
    <w:bookmarkEnd w:id="0"/>
    <w:p w14:paraId="0A1ABC97">
      <w:pPr>
        <w:pStyle w:val="3"/>
      </w:pPr>
      <w:bookmarkStart w:id="1" w:name="附件3京东e采购平台入驻合作协议模板"/>
    </w:p>
    <w:bookmarkEnd w:id="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6189684-E1EB-4589-9A03-ED2C93ED8A57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0A9E156-485C-496F-AD79-B8CF5B8DEFC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5B21EB0-22B4-40E7-8B92-91893B16B9D9}"/>
  </w:font>
  <w:font w:name="WPSEMBED2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1B183284"/>
    <w:rsid w:val="1E2E4B70"/>
    <w:rsid w:val="20A15EE7"/>
    <w:rsid w:val="4BEC4049"/>
    <w:rsid w:val="62E9373F"/>
    <w:rsid w:val="72A248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next w:val="3"/>
    <w:link w:val="31"/>
    <w:qFormat/>
    <w:uiPriority w:val="9"/>
    <w:pPr>
      <w:widowControl w:val="0"/>
      <w:spacing w:line="580" w:lineRule="exact"/>
      <w:ind w:firstLine="640" w:firstLineChars="200"/>
      <w:jc w:val="left"/>
      <w:outlineLvl w:val="0"/>
    </w:pPr>
    <w:rPr>
      <w:rFonts w:ascii="方正黑体简体" w:hAnsi="Times New Roman" w:eastAsia="方正黑体简体" w:cs="Times New Roman"/>
      <w:kern w:val="2"/>
      <w:sz w:val="32"/>
      <w:szCs w:val="32"/>
      <w:lang w:bidi="ar-SA"/>
    </w:rPr>
  </w:style>
  <w:style w:type="paragraph" w:styleId="4">
    <w:name w:val="heading 2"/>
    <w:next w:val="3"/>
    <w:semiHidden/>
    <w:unhideWhenUsed/>
    <w:qFormat/>
    <w:uiPriority w:val="9"/>
    <w:pPr>
      <w:widowControl w:val="0"/>
      <w:spacing w:line="580" w:lineRule="exact"/>
      <w:ind w:firstLine="640" w:firstLineChars="200"/>
      <w:jc w:val="left"/>
      <w:outlineLvl w:val="1"/>
    </w:pPr>
    <w:rPr>
      <w:rFonts w:ascii="方正楷体简体" w:hAnsi="Times New Roman" w:eastAsia="方正楷体简体" w:cs="Times New Roman"/>
      <w:kern w:val="2"/>
      <w:sz w:val="32"/>
      <w:szCs w:val="32"/>
      <w:lang w:bidi="ar-SA"/>
    </w:rPr>
  </w:style>
  <w:style w:type="paragraph" w:styleId="5">
    <w:name w:val="heading 3"/>
    <w:next w:val="3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2"/>
    </w:pPr>
    <w:rPr>
      <w:rFonts w:ascii="Times New Roman" w:hAnsi="Times New Roman" w:eastAsia="宋体" w:cs="Times New Roman"/>
      <w:b/>
      <w:kern w:val="2"/>
      <w:sz w:val="30"/>
      <w:szCs w:val="24"/>
      <w:lang w:bidi="ar-SA"/>
    </w:rPr>
  </w:style>
  <w:style w:type="paragraph" w:styleId="6">
    <w:name w:val="heading 4"/>
    <w:next w:val="3"/>
    <w:link w:val="34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7">
    <w:name w:val="heading 5"/>
    <w:next w:val="3"/>
    <w:link w:val="35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8">
    <w:name w:val="heading 6"/>
    <w:next w:val="3"/>
    <w:link w:val="36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5"/>
    </w:pPr>
    <w:rPr>
      <w:rFonts w:ascii="Times New Roman" w:hAnsi="Times New Roman" w:eastAsia="宋体" w:cs="Times New Roman"/>
      <w:b/>
      <w:bCs/>
      <w:kern w:val="2"/>
      <w:sz w:val="28"/>
      <w:szCs w:val="24"/>
      <w:lang w:bidi="ar-SA"/>
    </w:rPr>
  </w:style>
  <w:style w:type="paragraph" w:styleId="9">
    <w:name w:val="heading 7"/>
    <w:next w:val="3"/>
    <w:link w:val="37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bidi="ar-SA"/>
    </w:rPr>
  </w:style>
  <w:style w:type="paragraph" w:styleId="10">
    <w:name w:val="heading 8"/>
    <w:next w:val="3"/>
    <w:link w:val="38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7"/>
    </w:pPr>
    <w:rPr>
      <w:rFonts w:ascii="Times New Roman" w:hAnsi="Times New Roman" w:eastAsia="宋体" w:cs="Times New Roman"/>
      <w:b/>
      <w:kern w:val="2"/>
      <w:sz w:val="24"/>
      <w:szCs w:val="24"/>
      <w:lang w:bidi="ar-SA"/>
    </w:rPr>
  </w:style>
  <w:style w:type="paragraph" w:styleId="11">
    <w:name w:val="heading 9"/>
    <w:next w:val="3"/>
    <w:link w:val="39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8"/>
    </w:pPr>
    <w:rPr>
      <w:rFonts w:ascii="Times New Roman" w:hAnsi="Times New Roman" w:eastAsia="宋体" w:cs="Times New Roman"/>
      <w:b/>
      <w:kern w:val="2"/>
      <w:sz w:val="21"/>
      <w:szCs w:val="21"/>
      <w:lang w:bidi="ar-SA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line="580" w:lineRule="exact"/>
      <w:ind w:firstLine="640" w:firstLineChars="200"/>
      <w:jc w:val="left"/>
      <w:outlineLvl w:val="9"/>
    </w:pPr>
    <w:rPr>
      <w:rFonts w:ascii="Times New Roman" w:hAnsi="Calibri" w:eastAsia="方正仿宋简体" w:cs="Times New Roman"/>
      <w:sz w:val="32"/>
    </w:r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next w:val="3"/>
    <w:qFormat/>
    <w:uiPriority w:val="10"/>
    <w:pPr>
      <w:keepNext/>
      <w:keepLines/>
      <w:widowControl w:val="0"/>
      <w:spacing w:before="260" w:after="260" w:line="416" w:lineRule="auto"/>
      <w:ind w:firstLine="0" w:firstLineChars="0"/>
      <w:jc w:val="center"/>
      <w:outlineLvl w:val="9"/>
    </w:pPr>
    <w:rPr>
      <w:rFonts w:ascii="方正小标宋简体" w:hAnsi="Calibri" w:eastAsia="方正小标宋简体" w:cs="Times New Roman"/>
      <w:b/>
      <w:bCs/>
      <w:kern w:val="2"/>
      <w:sz w:val="44"/>
      <w:szCs w:val="44"/>
      <w:lang w:bidi="ar-SA"/>
    </w:rPr>
  </w:style>
  <w:style w:type="paragraph" w:styleId="16">
    <w:name w:val="Subtitle"/>
    <w:next w:val="3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874CB" w:themeColor="accent1"/>
    </w:rPr>
  </w:style>
  <w:style w:type="character" w:customStyle="1" w:styleId="21">
    <w:name w:val="Body Text Char"/>
    <w:basedOn w:val="19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="Times New Roman" w:hAnsi="Times New Roman" w:eastAsia="宋体" w:cs="Times New Roman"/>
      <w:b/>
      <w:color w:val="000000"/>
      <w:kern w:val="44"/>
      <w:sz w:val="32"/>
      <w:szCs w:val="44"/>
    </w:rPr>
  </w:style>
  <w:style w:type="character" w:customStyle="1" w:styleId="32">
    <w:name w:val="Heading 2 Char"/>
    <w:basedOn w:val="19"/>
    <w:semiHidden/>
    <w:qFormat/>
    <w:uiPriority w:val="9"/>
    <w:rPr>
      <w:rFonts w:asciiTheme="majorHAnsi" w:hAnsiTheme="majorHAnsi" w:eastAsiaTheme="majorEastAsia" w:cstheme="majorBidi"/>
      <w:color w:val="2D54A0" w:themeColor="accent1" w:themeShade="BF"/>
      <w:sz w:val="32"/>
      <w:szCs w:val="32"/>
    </w:rPr>
  </w:style>
  <w:style w:type="character" w:customStyle="1" w:styleId="33">
    <w:name w:val="Heading 3 Char"/>
    <w:basedOn w:val="19"/>
    <w:semiHidden/>
    <w:qFormat/>
    <w:uiPriority w:val="9"/>
    <w:rPr>
      <w:rFonts w:eastAsiaTheme="majorEastAsia" w:cstheme="majorBidi"/>
      <w:color w:val="2D54A0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4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38">
    <w:name w:val="Heading 8 Char"/>
    <w:basedOn w:val="19"/>
    <w:link w:val="10"/>
    <w:semiHidden/>
    <w:qFormat/>
    <w:uiPriority w:val="9"/>
    <w:rPr>
      <w:rFonts w:ascii="Times New Roman" w:hAnsi="Times New Roman" w:eastAsia="宋体" w:cs="Times New Roman"/>
      <w:b/>
      <w:kern w:val="2"/>
      <w:sz w:val="24"/>
      <w:szCs w:val="24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ascii="Times New Roman" w:hAnsi="Times New Roman" w:eastAsia="宋体" w:cs="Times New Roman"/>
      <w:b/>
      <w:kern w:val="2"/>
      <w:sz w:val="21"/>
      <w:szCs w:val="21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2D54A0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470</Characters>
  <Lines>12</Lines>
  <Paragraphs>8</Paragraphs>
  <TotalTime>8</TotalTime>
  <ScaleCrop>false</ScaleCrop>
  <LinksUpToDate>false</LinksUpToDate>
  <CharactersWithSpaces>502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2026-07-13T09:54:00Z</dcterms:created>
  <dc:creator>广汉市广睿商贸有限公司</dc:creator>
  <cp:lastModifiedBy>Administrator</cp:lastModifiedBy>
  <cp:lastPrinted>2026-08-14T08:42:52Z</cp:lastPrinted>
  <dcterms:modified xsi:type="dcterms:W3CDTF">2026-08-14T08:42:55Z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eyJoZGlkIjoiNTYyY2Q5ZjVmZjA0MzRjNmI4NzU0MGViNjk2YzRiNmMiLCJ1c2VySWQiOiIxODUyNDA2ODEwIn0=</vt:lpwstr>
  </property>
  <property fmtid="{D5CDD505-2E9C-101B-9397-08002B2CF9AE}" pid="3" name="KSOProductBuildVer">
    <vt:lpwstr>2052-12.1.0.28043</vt:lpwstr>
  </property>
  <property fmtid="{D5CDD505-2E9C-101B-9397-08002B2CF9AE}" pid="4" name="ICV">
    <vt:lpwstr>0CA425A325EB467A93586BB57996A661_12</vt:lpwstr>
  </property>
</Properties>
</file>