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58A17">
      <w:pPr>
        <w:pStyle w:val="15"/>
        <w:widowControl/>
        <w:spacing w:before="0" w:after="0" w:line="240" w:lineRule="auto"/>
        <w:jc w:val="left"/>
        <w:rPr>
          <w:rFonts w:hint="eastAsia" w:ascii="方正公文黑体" w:hAnsi="方正公文黑体" w:eastAsia="方正公文黑体" w:cs="方正公文黑体"/>
          <w:b w:val="0"/>
          <w:bCs w:val="0"/>
          <w:sz w:val="32"/>
          <w:szCs w:val="32"/>
        </w:rPr>
      </w:pPr>
      <w:bookmarkStart w:id="0" w:name="附件2供应商实地考察评估表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附件2</w:t>
      </w:r>
      <w:r>
        <w:rPr>
          <w:rFonts w:hint="eastAsia" w:ascii="方正公文黑体" w:hAnsi="方正公文黑体" w:eastAsia="方正公文黑体" w:cs="方正公文黑体"/>
          <w:b w:val="0"/>
          <w:bCs w:val="0"/>
          <w:sz w:val="32"/>
          <w:szCs w:val="32"/>
        </w:rPr>
        <w:t>：</w:t>
      </w:r>
    </w:p>
    <w:p w14:paraId="7B6F2F57">
      <w:pPr>
        <w:pStyle w:val="15"/>
        <w:widowControl/>
        <w:spacing w:before="0" w:after="0"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供应商实地考察评估表</w:t>
      </w:r>
    </w:p>
    <w:p w14:paraId="27460B9B">
      <w:pPr>
        <w:pStyle w:val="3"/>
        <w:ind w:left="0" w:leftChars="0" w:firstLine="0" w:firstLineChars="0"/>
        <w:rPr>
          <w:rFonts w:hint="default" w:eastAsia="方正公文黑体"/>
          <w:u w:val="single"/>
          <w:lang w:val="en-US" w:eastAsia="zh-CN"/>
        </w:rPr>
      </w:pPr>
      <w:r>
        <w:rPr>
          <w:rFonts w:hint="eastAsia" w:ascii="Times New Roman" w:hAnsi="Calibri" w:eastAsia="方正仿宋简体" w:cs="Times New Roman"/>
          <w:sz w:val="32"/>
          <w:lang w:val="en-US" w:eastAsia="zh-CN"/>
        </w:rPr>
        <w:t xml:space="preserve">供应商名称： </w:t>
      </w:r>
      <w:r>
        <w:rPr>
          <w:rFonts w:hint="eastAsia" w:ascii="方正公文黑体" w:hAnsi="方正公文黑体" w:eastAsia="方正公文黑体" w:cs="方正公文黑体"/>
          <w:b w:val="0"/>
          <w:bCs w:val="0"/>
          <w:sz w:val="32"/>
          <w:szCs w:val="32"/>
          <w:u w:val="none"/>
          <w:lang w:val="en-US" w:eastAsia="zh-CN"/>
        </w:rPr>
        <w:t xml:space="preserve">        </w:t>
      </w:r>
      <w:r>
        <w:rPr>
          <w:rFonts w:hint="eastAsia" w:ascii="方正公文黑体" w:hAnsi="方正公文黑体" w:eastAsia="方正公文黑体" w:cs="方正公文黑体"/>
          <w:b w:val="0"/>
          <w:bCs w:val="0"/>
          <w:sz w:val="32"/>
          <w:szCs w:val="32"/>
          <w:u w:val="single"/>
          <w:lang w:val="en-US" w:eastAsia="zh-CN"/>
        </w:rPr>
        <w:t xml:space="preserve">              </w:t>
      </w:r>
    </w:p>
    <w:tbl>
      <w:tblPr>
        <w:tblStyle w:val="41"/>
        <w:tblW w:w="885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0"/>
        <w:gridCol w:w="1626"/>
        <w:gridCol w:w="3288"/>
        <w:gridCol w:w="986"/>
        <w:gridCol w:w="986"/>
      </w:tblGrid>
      <w:tr w14:paraId="6D3F1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tblHeader/>
          <w:jc w:val="center"/>
        </w:trPr>
        <w:tc>
          <w:tcPr>
            <w:tcW w:w="1970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B4A458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评估维度</w:t>
            </w:r>
          </w:p>
        </w:tc>
        <w:tc>
          <w:tcPr>
            <w:tcW w:w="1626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396371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评估项目</w:t>
            </w:r>
          </w:p>
        </w:tc>
        <w:tc>
          <w:tcPr>
            <w:tcW w:w="3288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D08638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评估标准</w:t>
            </w:r>
          </w:p>
        </w:tc>
        <w:tc>
          <w:tcPr>
            <w:tcW w:w="986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F1CABF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满分</w:t>
            </w:r>
          </w:p>
        </w:tc>
        <w:tc>
          <w:tcPr>
            <w:tcW w:w="986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560168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得分</w:t>
            </w:r>
          </w:p>
        </w:tc>
      </w:tr>
      <w:tr w14:paraId="7BB67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  <w:jc w:val="center"/>
        </w:trPr>
        <w:tc>
          <w:tcPr>
            <w:tcW w:w="1970" w:type="dxa"/>
            <w:vMerge w:val="restart"/>
            <w:tcBorders>
              <w:top w:val="single" w:color="auto" w:sz="4" w:space="0"/>
              <w:left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5BEC8E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rPr>
                <w:rFonts w:hint="eastAsia"/>
                <w:b/>
                <w:bCs/>
              </w:rPr>
              <w:t>一、仓储条件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839A4C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rPr>
                <w:rFonts w:hint="eastAsia"/>
              </w:rPr>
              <w:t>仓库面积与布局</w:t>
            </w: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301C4A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仓库面积满足日常备货需求，区域划分合理，通风防潮条件良好。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A81982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t>20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AB3275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</w:tr>
      <w:tr w14:paraId="2A2C3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70" w:type="dxa"/>
            <w:vMerge w:val="continue"/>
            <w:tcBorders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5CE79D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94ABE3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rPr>
                <w:rFonts w:hint="eastAsia"/>
              </w:rPr>
              <w:t>库存管理能力</w:t>
            </w: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1F43C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具备完善的进销存管理系统，账物相符率高，先进先出管理规范。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8F770D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t>10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2A2250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</w:tr>
      <w:tr w14:paraId="36715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70" w:type="dxa"/>
            <w:vMerge w:val="restart"/>
            <w:tcBorders>
              <w:top w:val="single" w:color="auto" w:sz="4" w:space="0"/>
              <w:left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01D484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rPr>
                <w:rFonts w:hint="eastAsia"/>
                <w:b/>
                <w:bCs/>
              </w:rPr>
              <w:t>二、配送能力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BBB79E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rPr>
                <w:rFonts w:hint="eastAsia"/>
              </w:rPr>
              <w:t>车辆硬件设施</w:t>
            </w: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90940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自有配送车辆车况良好，数量充足，满足广汉市域内日常及紧急配送需求。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6F574D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t>15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6CE8DB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</w:tr>
      <w:tr w14:paraId="5845D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70" w:type="dxa"/>
            <w:vMerge w:val="continue"/>
            <w:tcBorders>
              <w:left w:val="single" w:color="auto" w:sz="12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85F982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00D31A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rPr>
                <w:rFonts w:hint="eastAsia"/>
              </w:rPr>
              <w:t>配送时效保障</w:t>
            </w: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85DB1C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承诺广汉市域内订单24小时内送达，具备应对突发订单的应急响应能力。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F8A6DD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t>15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D63F63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</w:tr>
      <w:tr w14:paraId="1C6D0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  <w:jc w:val="center"/>
        </w:trPr>
        <w:tc>
          <w:tcPr>
            <w:tcW w:w="1970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855368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rPr>
                <w:rFonts w:hint="eastAsia"/>
                <w:b/>
                <w:bCs/>
              </w:rPr>
              <w:t>三、人员配置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280207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rPr>
                <w:rFonts w:hint="eastAsia"/>
              </w:rPr>
              <w:t>团队专业度</w:t>
            </w: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48626C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配送及客服人员数量充足，具备企业采购服务经验，服务态度良好。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D64024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t>10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03C103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</w:tr>
      <w:tr w14:paraId="231D2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70" w:type="dxa"/>
            <w:vMerge w:val="continue"/>
            <w:tcBorders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CCDEF2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CEC6C4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rPr>
                <w:rFonts w:hint="eastAsia"/>
              </w:rPr>
              <w:t>培训与管理</w:t>
            </w: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CD7826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具备完善的员工培训体系和绩效考核机制，人员流动性低。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E081F2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t>10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257057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</w:tr>
      <w:tr w14:paraId="6DF69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70" w:type="dxa"/>
            <w:vMerge w:val="restart"/>
            <w:tcBorders>
              <w:top w:val="single" w:color="auto" w:sz="4" w:space="0"/>
              <w:left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458366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rPr>
                <w:rFonts w:hint="eastAsia"/>
                <w:b/>
                <w:bCs/>
              </w:rPr>
              <w:t>四、综合管理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A5FEFB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rPr>
                <w:rFonts w:hint="eastAsia"/>
              </w:rPr>
              <w:t>资质与合规性</w:t>
            </w: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5F0359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品牌授权链路完整，产品资质齐全，无假冒伪劣风险。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D5782A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t>10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752A3C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</w:tr>
      <w:tr w14:paraId="6E19C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70" w:type="dxa"/>
            <w:vMerge w:val="continue"/>
            <w:tcBorders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3423B0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910093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rPr>
                <w:rFonts w:hint="eastAsia"/>
              </w:rPr>
              <w:t>售后与客诉处理</w:t>
            </w: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91436A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rPr>
                <w:rFonts w:hint="eastAsia"/>
              </w:rPr>
              <w:t>具备完善的退换货机制和客诉处理流程，响应及时，客户满意度高。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1B84A6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t>10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7FC497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</w:p>
        </w:tc>
      </w:tr>
      <w:tr w14:paraId="7BEFF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7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8679E8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  <w:bCs/>
              </w:rPr>
              <w:t>总计</w:t>
            </w:r>
          </w:p>
        </w:tc>
        <w:tc>
          <w:tcPr>
            <w:tcW w:w="162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028F2D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</w:p>
        </w:tc>
        <w:tc>
          <w:tcPr>
            <w:tcW w:w="328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271B74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b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36BE80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ED54F6">
            <w:pPr>
              <w:pStyle w:val="24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</w:p>
        </w:tc>
      </w:tr>
    </w:tbl>
    <w:p w14:paraId="4D04F42F">
      <w:pPr>
        <w:pStyle w:val="3"/>
        <w:ind w:left="0" w:leftChars="0" w:firstLine="0" w:firstLineChars="0"/>
        <w:rPr>
          <w:rFonts w:ascii="Times New Roman" w:hAnsi="Calibri" w:eastAsia="方正仿宋简体" w:cs="Times New Roman"/>
          <w:b/>
          <w:sz w:val="32"/>
        </w:rPr>
      </w:pPr>
    </w:p>
    <w:p w14:paraId="0B9939E9">
      <w:pPr>
        <w:pStyle w:val="3"/>
        <w:ind w:left="0" w:leftChars="0" w:firstLine="0" w:firstLineChars="0"/>
        <w:rPr>
          <w:rFonts w:ascii="Times New Roman" w:hAnsi="Calibri" w:eastAsia="方正仿宋简体" w:cs="Times New Roman"/>
          <w:sz w:val="32"/>
        </w:rPr>
      </w:pPr>
      <w:r>
        <w:rPr>
          <w:rFonts w:ascii="Times New Roman" w:hAnsi="Calibri" w:eastAsia="方正仿宋简体" w:cs="Times New Roman"/>
          <w:b/>
          <w:sz w:val="32"/>
        </w:rPr>
        <w:t>考察结论：</w:t>
      </w:r>
      <w:r>
        <w:rPr>
          <w:rFonts w:ascii="Times New Roman" w:hAnsi="Calibri" w:eastAsia="方正仿宋简体" w:cs="Times New Roman"/>
          <w:sz w:val="32"/>
        </w:rPr>
        <w:t xml:space="preserve">□ 合格，建议入库 </w:t>
      </w:r>
    </w:p>
    <w:p w14:paraId="0AA1C9B9">
      <w:pPr>
        <w:pStyle w:val="3"/>
        <w:ind w:firstLine="1600" w:firstLineChars="500"/>
        <w:rPr>
          <w:rFonts w:ascii="Times New Roman" w:hAnsi="Calibri" w:eastAsia="方正仿宋简体" w:cs="Times New Roman"/>
          <w:sz w:val="32"/>
        </w:rPr>
      </w:pPr>
      <w:r>
        <w:rPr>
          <w:rFonts w:ascii="Times New Roman" w:hAnsi="Calibri" w:eastAsia="方正仿宋简体" w:cs="Times New Roman"/>
          <w:sz w:val="32"/>
        </w:rPr>
        <w:t>□ 需整改（整改期限：______天），整改后复评</w:t>
      </w:r>
    </w:p>
    <w:p w14:paraId="2B26A7B0">
      <w:pPr>
        <w:pStyle w:val="3"/>
        <w:ind w:firstLine="1600" w:firstLineChars="500"/>
        <w:rPr>
          <w:rFonts w:ascii="Times New Roman" w:hAnsi="Calibri" w:eastAsia="方正仿宋简体" w:cs="Times New Roman"/>
          <w:sz w:val="32"/>
        </w:rPr>
      </w:pPr>
      <w:r>
        <w:rPr>
          <w:rFonts w:ascii="Times New Roman" w:hAnsi="Calibri" w:eastAsia="方正仿宋简体" w:cs="Times New Roman"/>
          <w:sz w:val="32"/>
        </w:rPr>
        <w:t>□ 不合格，不予入库</w:t>
      </w:r>
    </w:p>
    <w:p w14:paraId="2677BDA7">
      <w:pPr>
        <w:pStyle w:val="3"/>
        <w:ind w:firstLine="1600" w:firstLineChars="500"/>
        <w:rPr>
          <w:rFonts w:ascii="Times New Roman" w:hAnsi="Calibri" w:eastAsia="方正仿宋简体" w:cs="Times New Roman"/>
          <w:sz w:val="32"/>
        </w:rPr>
      </w:pPr>
    </w:p>
    <w:p w14:paraId="270050AF">
      <w:pPr>
        <w:pStyle w:val="3"/>
        <w:rPr>
          <w:rFonts w:hint="eastAsia" w:ascii="Times New Roman" w:hAnsi="Calibri" w:eastAsia="方正仿宋简体" w:cs="Times New Roman"/>
          <w:sz w:val="32"/>
        </w:rPr>
      </w:pPr>
      <w:r>
        <w:rPr>
          <w:rFonts w:hint="eastAsia" w:ascii="Times New Roman" w:hAnsi="Calibri" w:eastAsia="方正仿宋简体" w:cs="Times New Roman"/>
          <w:sz w:val="32"/>
        </w:rPr>
        <w:t>考察人员签字：_______________</w:t>
      </w:r>
    </w:p>
    <w:p w14:paraId="1D81B121">
      <w:pPr>
        <w:pStyle w:val="3"/>
        <w:rPr>
          <w:rFonts w:ascii="Times New Roman" w:hAnsi="Calibri" w:eastAsia="方正仿宋简体" w:cs="Times New Roman"/>
          <w:sz w:val="32"/>
        </w:rPr>
      </w:pPr>
      <w:r>
        <w:rPr>
          <w:rFonts w:hint="eastAsia" w:ascii="Times New Roman" w:hAnsi="Calibri" w:eastAsia="方正仿宋简体" w:cs="Times New Roman"/>
          <w:sz w:val="32"/>
        </w:rPr>
        <w:t>供应商代表签字：_______________</w:t>
      </w:r>
      <w:r>
        <w:rPr>
          <w:rFonts w:ascii="Times New Roman" w:hAnsi="Calibri" w:eastAsia="方正仿宋简体" w:cs="Times New Roman"/>
          <w:sz w:val="32"/>
        </w:rPr>
        <w:t xml:space="preserve"> </w:t>
      </w:r>
    </w:p>
    <w:p w14:paraId="044163A9">
      <w:pPr>
        <w:pStyle w:val="3"/>
        <w:rPr>
          <w:rFonts w:ascii="Times New Roman" w:hAnsi="Calibri" w:eastAsia="方正仿宋简体" w:cs="Times New Roman"/>
          <w:sz w:val="32"/>
        </w:rPr>
      </w:pPr>
      <w:r>
        <w:rPr>
          <w:rFonts w:hint="eastAsia" w:ascii="Times New Roman" w:hAnsi="Calibri" w:eastAsia="方正仿宋简体" w:cs="Times New Roman"/>
          <w:sz w:val="32"/>
        </w:rPr>
        <w:t>考察日期：______年</w:t>
      </w:r>
      <w:r>
        <w:rPr>
          <w:rFonts w:hint="eastAsia" w:cs="Times New Roman"/>
          <w:sz w:val="32"/>
          <w:lang w:val="en-US" w:eastAsia="zh-CN"/>
        </w:rPr>
        <w:t xml:space="preserve"> </w:t>
      </w:r>
      <w:r>
        <w:rPr>
          <w:rFonts w:hint="eastAsia" w:ascii="Times New Roman" w:hAnsi="Calibri" w:eastAsia="方正仿宋简体" w:cs="Times New Roman"/>
          <w:sz w:val="32"/>
        </w:rPr>
        <w:t>_</w:t>
      </w:r>
      <w:r>
        <w:rPr>
          <w:rFonts w:hint="eastAsia" w:cs="Times New Roman"/>
          <w:sz w:val="32"/>
          <w:lang w:val="en-US" w:eastAsia="zh-CN"/>
        </w:rPr>
        <w:t xml:space="preserve"> 月 </w:t>
      </w:r>
      <w:r>
        <w:rPr>
          <w:rFonts w:hint="eastAsia" w:ascii="Times New Roman" w:hAnsi="Calibri" w:eastAsia="方正仿宋简体" w:cs="Times New Roman"/>
          <w:sz w:val="32"/>
        </w:rPr>
        <w:t>_</w:t>
      </w:r>
      <w:r>
        <w:rPr>
          <w:rFonts w:hint="eastAsia" w:cs="Times New Roman"/>
          <w:sz w:val="32"/>
          <w:lang w:val="en-US" w:eastAsia="zh-CN"/>
        </w:rPr>
        <w:t xml:space="preserve"> </w:t>
      </w:r>
      <w:r>
        <w:rPr>
          <w:rFonts w:hint="eastAsia" w:ascii="Times New Roman" w:hAnsi="Calibri" w:eastAsia="方正仿宋简体" w:cs="Times New Roman"/>
          <w:sz w:val="32"/>
        </w:rPr>
        <w:t>日</w:t>
      </w:r>
    </w:p>
    <w:bookmarkEnd w:id="0"/>
    <w:p w14:paraId="0A1ABC97">
      <w:bookmarkStart w:id="1" w:name="附件3京东e采购平台入驻合作协议模板"/>
    </w:p>
    <w:bookmarkEnd w:id="1"/>
    <w:sectPr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58E628-499F-441F-A3CF-83A3CFFA67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8704E3D-E3FD-4082-AF63-A0D03FA44F7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6C53DF9-15E5-4003-9794-359E61F3943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B112604C-F4B8-40AB-9200-6602BBB6C031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9BE309B5-DB72-421C-9CD1-A3965DCB1C6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0"/>
    <w:footnote w:id="1"/>
  </w:footnotePr>
  <w:compat>
    <w:useFELayout/>
    <w:splitPgBreakAndParaMark/>
    <w:compatSetting w:name="compatibilityMode" w:uri="http://schemas.microsoft.com/office/word" w:val="12"/>
  </w:compat>
  <w:docVars>
    <w:docVar w:name="commondata" w:val="eyJoZGlkIjoiYTc2MTc1OWIxMWRjMTk5ZWYwMDIyNGFkOTE2NTgyNTkifQ=="/>
  </w:docVars>
  <w:rsids>
    <w:rsidRoot w:val="00000000"/>
    <w:rsid w:val="1B183284"/>
    <w:rsid w:val="1E2E4B70"/>
    <w:rsid w:val="20A15EE7"/>
    <w:rsid w:val="3AA5324E"/>
    <w:rsid w:val="4BEC4049"/>
    <w:rsid w:val="6063667E"/>
    <w:rsid w:val="62E9373F"/>
    <w:rsid w:val="72A248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2">
    <w:name w:val="heading 1"/>
    <w:next w:val="3"/>
    <w:link w:val="31"/>
    <w:qFormat/>
    <w:uiPriority w:val="9"/>
    <w:pPr>
      <w:widowControl w:val="0"/>
      <w:spacing w:line="580" w:lineRule="exact"/>
      <w:ind w:firstLine="640" w:firstLineChars="200"/>
      <w:jc w:val="left"/>
      <w:outlineLvl w:val="0"/>
    </w:pPr>
    <w:rPr>
      <w:rFonts w:ascii="方正黑体简体" w:hAnsi="Times New Roman" w:eastAsia="方正黑体简体" w:cs="Times New Roman"/>
      <w:kern w:val="2"/>
      <w:sz w:val="32"/>
      <w:szCs w:val="32"/>
      <w:lang w:bidi="ar-SA"/>
    </w:rPr>
  </w:style>
  <w:style w:type="paragraph" w:styleId="4">
    <w:name w:val="heading 2"/>
    <w:next w:val="3"/>
    <w:semiHidden/>
    <w:unhideWhenUsed/>
    <w:qFormat/>
    <w:uiPriority w:val="9"/>
    <w:pPr>
      <w:widowControl w:val="0"/>
      <w:spacing w:line="580" w:lineRule="exact"/>
      <w:ind w:firstLine="640" w:firstLineChars="200"/>
      <w:jc w:val="left"/>
      <w:outlineLvl w:val="1"/>
    </w:pPr>
    <w:rPr>
      <w:rFonts w:ascii="方正楷体简体" w:hAnsi="Times New Roman" w:eastAsia="方正楷体简体" w:cs="Times New Roman"/>
      <w:kern w:val="2"/>
      <w:sz w:val="32"/>
      <w:szCs w:val="32"/>
      <w:lang w:bidi="ar-SA"/>
    </w:rPr>
  </w:style>
  <w:style w:type="paragraph" w:styleId="5">
    <w:name w:val="heading 3"/>
    <w:next w:val="3"/>
    <w:semiHidden/>
    <w:unhideWhenUsed/>
    <w:qFormat/>
    <w:uiPriority w:val="9"/>
    <w:pPr>
      <w:keepNext/>
      <w:keepLines/>
      <w:widowControl w:val="0"/>
      <w:adjustRightInd w:val="0"/>
      <w:spacing w:before="100" w:after="100" w:line="360" w:lineRule="auto"/>
      <w:jc w:val="both"/>
      <w:outlineLvl w:val="2"/>
    </w:pPr>
    <w:rPr>
      <w:rFonts w:ascii="Times New Roman" w:hAnsi="Times New Roman" w:eastAsia="宋体" w:cs="Times New Roman"/>
      <w:b/>
      <w:kern w:val="2"/>
      <w:sz w:val="30"/>
      <w:szCs w:val="24"/>
      <w:lang w:bidi="ar-SA"/>
    </w:rPr>
  </w:style>
  <w:style w:type="paragraph" w:styleId="6">
    <w:name w:val="heading 4"/>
    <w:next w:val="3"/>
    <w:link w:val="34"/>
    <w:semiHidden/>
    <w:unhideWhenUsed/>
    <w:qFormat/>
    <w:uiPriority w:val="9"/>
    <w:pPr>
      <w:keepNext/>
      <w:keepLines/>
      <w:widowControl w:val="0"/>
      <w:adjustRightInd w:val="0"/>
      <w:spacing w:before="100" w:after="100" w:line="360" w:lineRule="auto"/>
      <w:jc w:val="both"/>
      <w:outlineLvl w:val="3"/>
    </w:pPr>
    <w:rPr>
      <w:rFonts w:ascii="Times New Roman" w:hAnsi="Times New Roman" w:eastAsia="宋体" w:cs="Times New Roman"/>
      <w:b/>
      <w:bCs/>
      <w:kern w:val="2"/>
      <w:sz w:val="28"/>
      <w:szCs w:val="28"/>
      <w:lang w:bidi="ar-SA"/>
    </w:rPr>
  </w:style>
  <w:style w:type="paragraph" w:styleId="7">
    <w:name w:val="heading 5"/>
    <w:next w:val="3"/>
    <w:link w:val="35"/>
    <w:semiHidden/>
    <w:unhideWhenUsed/>
    <w:qFormat/>
    <w:uiPriority w:val="9"/>
    <w:pPr>
      <w:keepNext/>
      <w:keepLines/>
      <w:widowControl w:val="0"/>
      <w:adjustRightInd w:val="0"/>
      <w:spacing w:before="100" w:after="100" w:line="360" w:lineRule="auto"/>
      <w:jc w:val="both"/>
      <w:outlineLvl w:val="4"/>
    </w:pPr>
    <w:rPr>
      <w:rFonts w:ascii="Times New Roman" w:hAnsi="Times New Roman" w:eastAsia="宋体" w:cs="Times New Roman"/>
      <w:b/>
      <w:bCs/>
      <w:kern w:val="2"/>
      <w:sz w:val="28"/>
      <w:szCs w:val="28"/>
      <w:lang w:bidi="ar-SA"/>
    </w:rPr>
  </w:style>
  <w:style w:type="paragraph" w:styleId="8">
    <w:name w:val="heading 6"/>
    <w:next w:val="3"/>
    <w:link w:val="36"/>
    <w:semiHidden/>
    <w:unhideWhenUsed/>
    <w:qFormat/>
    <w:uiPriority w:val="9"/>
    <w:pPr>
      <w:keepNext/>
      <w:keepLines/>
      <w:widowControl w:val="0"/>
      <w:adjustRightInd w:val="0"/>
      <w:spacing w:before="100" w:after="100" w:line="360" w:lineRule="auto"/>
      <w:jc w:val="both"/>
      <w:outlineLvl w:val="5"/>
    </w:pPr>
    <w:rPr>
      <w:rFonts w:ascii="Times New Roman" w:hAnsi="Times New Roman" w:eastAsia="宋体" w:cs="Times New Roman"/>
      <w:b/>
      <w:bCs/>
      <w:kern w:val="2"/>
      <w:sz w:val="28"/>
      <w:szCs w:val="24"/>
      <w:lang w:bidi="ar-SA"/>
    </w:rPr>
  </w:style>
  <w:style w:type="paragraph" w:styleId="9">
    <w:name w:val="heading 7"/>
    <w:next w:val="3"/>
    <w:link w:val="37"/>
    <w:semiHidden/>
    <w:unhideWhenUsed/>
    <w:qFormat/>
    <w:uiPriority w:val="9"/>
    <w:pPr>
      <w:keepNext/>
      <w:keepLines/>
      <w:widowControl w:val="0"/>
      <w:adjustRightInd w:val="0"/>
      <w:spacing w:before="100" w:after="100" w:line="360" w:lineRule="auto"/>
      <w:jc w:val="both"/>
      <w:outlineLvl w:val="6"/>
    </w:pPr>
    <w:rPr>
      <w:rFonts w:ascii="Times New Roman" w:hAnsi="Times New Roman" w:eastAsia="宋体" w:cs="Times New Roman"/>
      <w:b/>
      <w:bCs/>
      <w:kern w:val="2"/>
      <w:sz w:val="24"/>
      <w:szCs w:val="24"/>
      <w:lang w:bidi="ar-SA"/>
    </w:rPr>
  </w:style>
  <w:style w:type="paragraph" w:styleId="10">
    <w:name w:val="heading 8"/>
    <w:next w:val="3"/>
    <w:link w:val="38"/>
    <w:semiHidden/>
    <w:unhideWhenUsed/>
    <w:qFormat/>
    <w:uiPriority w:val="9"/>
    <w:pPr>
      <w:keepNext/>
      <w:keepLines/>
      <w:widowControl w:val="0"/>
      <w:adjustRightInd w:val="0"/>
      <w:spacing w:before="100" w:after="100" w:line="360" w:lineRule="auto"/>
      <w:jc w:val="both"/>
      <w:outlineLvl w:val="7"/>
    </w:pPr>
    <w:rPr>
      <w:rFonts w:ascii="Times New Roman" w:hAnsi="Times New Roman" w:eastAsia="宋体" w:cs="Times New Roman"/>
      <w:b/>
      <w:kern w:val="2"/>
      <w:sz w:val="24"/>
      <w:szCs w:val="24"/>
      <w:lang w:bidi="ar-SA"/>
    </w:rPr>
  </w:style>
  <w:style w:type="paragraph" w:styleId="11">
    <w:name w:val="heading 9"/>
    <w:next w:val="3"/>
    <w:link w:val="39"/>
    <w:semiHidden/>
    <w:unhideWhenUsed/>
    <w:qFormat/>
    <w:uiPriority w:val="9"/>
    <w:pPr>
      <w:keepNext/>
      <w:keepLines/>
      <w:widowControl w:val="0"/>
      <w:adjustRightInd w:val="0"/>
      <w:spacing w:before="100" w:after="100" w:line="360" w:lineRule="auto"/>
      <w:jc w:val="both"/>
      <w:outlineLvl w:val="8"/>
    </w:pPr>
    <w:rPr>
      <w:rFonts w:ascii="Times New Roman" w:hAnsi="Times New Roman" w:eastAsia="宋体" w:cs="Times New Roman"/>
      <w:b/>
      <w:kern w:val="2"/>
      <w:sz w:val="21"/>
      <w:szCs w:val="21"/>
      <w:lang w:bidi="ar-SA"/>
    </w:rPr>
  </w:style>
  <w:style w:type="character" w:default="1" w:styleId="19">
    <w:name w:val="Default Paragraph Font"/>
    <w:autoRedefine/>
    <w:semiHidden/>
    <w:unhideWhenUsed/>
    <w:qFormat/>
    <w:uiPriority w:val="1"/>
  </w:style>
  <w:style w:type="table" w:default="1" w:styleId="1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widowControl w:val="0"/>
      <w:spacing w:line="580" w:lineRule="exact"/>
      <w:ind w:firstLine="640" w:firstLineChars="200"/>
      <w:jc w:val="left"/>
      <w:outlineLvl w:val="9"/>
    </w:pPr>
    <w:rPr>
      <w:rFonts w:ascii="Times New Roman" w:hAnsi="Calibri" w:eastAsia="方正仿宋简体" w:cs="Times New Roman"/>
      <w:sz w:val="32"/>
    </w:r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next w:val="3"/>
    <w:qFormat/>
    <w:uiPriority w:val="10"/>
    <w:pPr>
      <w:keepNext/>
      <w:keepLines/>
      <w:widowControl w:val="0"/>
      <w:spacing w:before="260" w:after="260" w:line="416" w:lineRule="auto"/>
      <w:ind w:firstLine="0" w:firstLineChars="0"/>
      <w:jc w:val="center"/>
      <w:outlineLvl w:val="9"/>
    </w:pPr>
    <w:rPr>
      <w:rFonts w:ascii="方正小标宋简体" w:hAnsi="Calibri" w:eastAsia="方正小标宋简体" w:cs="Times New Roman"/>
      <w:b/>
      <w:bCs/>
      <w:kern w:val="2"/>
      <w:sz w:val="44"/>
      <w:szCs w:val="44"/>
      <w:lang w:bidi="ar-SA"/>
    </w:rPr>
  </w:style>
  <w:style w:type="paragraph" w:styleId="16">
    <w:name w:val="Subtitle"/>
    <w:next w:val="3"/>
    <w:qFormat/>
    <w:uiPriority w:val="11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b/>
      <w:kern w:val="28"/>
      <w:sz w:val="32"/>
      <w:szCs w:val="24"/>
      <w:lang w:bidi="ar-SA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4874CB" w:themeColor="accent1"/>
    </w:rPr>
  </w:style>
  <w:style w:type="character" w:customStyle="1" w:styleId="21">
    <w:name w:val="Body Text Char"/>
    <w:basedOn w:val="19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character" w:customStyle="1" w:styleId="25">
    <w:name w:val="Title Char"/>
    <w:basedOn w:val="19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6">
    <w:name w:val="Subtitle Char"/>
    <w:basedOn w:val="19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customStyle="1" w:styleId="27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28">
    <w:name w:val="Abstract Title"/>
    <w:basedOn w:val="1"/>
    <w:next w:val="29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character" w:customStyle="1" w:styleId="31">
    <w:name w:val="Heading 1 Char"/>
    <w:basedOn w:val="19"/>
    <w:link w:val="2"/>
    <w:qFormat/>
    <w:uiPriority w:val="9"/>
    <w:rPr>
      <w:rFonts w:ascii="Times New Roman" w:hAnsi="Times New Roman" w:eastAsia="宋体" w:cs="Times New Roman"/>
      <w:b/>
      <w:color w:val="000000"/>
      <w:kern w:val="44"/>
      <w:sz w:val="32"/>
      <w:szCs w:val="44"/>
    </w:rPr>
  </w:style>
  <w:style w:type="character" w:customStyle="1" w:styleId="32">
    <w:name w:val="Heading 2 Char"/>
    <w:basedOn w:val="19"/>
    <w:semiHidden/>
    <w:qFormat/>
    <w:uiPriority w:val="9"/>
    <w:rPr>
      <w:rFonts w:asciiTheme="majorHAnsi" w:hAnsiTheme="majorHAnsi" w:eastAsiaTheme="majorEastAsia" w:cstheme="majorBidi"/>
      <w:color w:val="2D54A0" w:themeColor="accent1" w:themeShade="BF"/>
      <w:sz w:val="32"/>
      <w:szCs w:val="32"/>
    </w:rPr>
  </w:style>
  <w:style w:type="character" w:customStyle="1" w:styleId="33">
    <w:name w:val="Heading 3 Char"/>
    <w:basedOn w:val="19"/>
    <w:semiHidden/>
    <w:qFormat/>
    <w:uiPriority w:val="9"/>
    <w:rPr>
      <w:rFonts w:eastAsiaTheme="majorEastAsia" w:cstheme="majorBidi"/>
      <w:color w:val="2D54A0" w:themeColor="accent1" w:themeShade="BF"/>
      <w:sz w:val="28"/>
      <w:szCs w:val="28"/>
    </w:rPr>
  </w:style>
  <w:style w:type="character" w:customStyle="1" w:styleId="34">
    <w:name w:val="Heading 4 Char"/>
    <w:basedOn w:val="19"/>
    <w:link w:val="6"/>
    <w:semiHidden/>
    <w:qFormat/>
    <w:uiPriority w:val="9"/>
    <w:rPr>
      <w:rFonts w:ascii="Times New Roman" w:hAnsi="Times New Roman" w:eastAsia="宋体" w:cs="Times New Roman"/>
      <w:b/>
      <w:bCs/>
      <w:kern w:val="2"/>
      <w:sz w:val="28"/>
      <w:szCs w:val="28"/>
    </w:rPr>
  </w:style>
  <w:style w:type="character" w:customStyle="1" w:styleId="35">
    <w:name w:val="Heading 5 Char"/>
    <w:basedOn w:val="19"/>
    <w:link w:val="7"/>
    <w:semiHidden/>
    <w:qFormat/>
    <w:uiPriority w:val="9"/>
    <w:rPr>
      <w:rFonts w:ascii="Times New Roman" w:hAnsi="Times New Roman" w:eastAsia="宋体" w:cs="Times New Roman"/>
      <w:b/>
      <w:bCs/>
      <w:kern w:val="2"/>
      <w:sz w:val="28"/>
      <w:szCs w:val="28"/>
    </w:rPr>
  </w:style>
  <w:style w:type="character" w:customStyle="1" w:styleId="36">
    <w:name w:val="Heading 6 Char"/>
    <w:basedOn w:val="19"/>
    <w:link w:val="8"/>
    <w:semiHidden/>
    <w:qFormat/>
    <w:uiPriority w:val="9"/>
    <w:rPr>
      <w:rFonts w:ascii="Times New Roman" w:hAnsi="Times New Roman" w:eastAsia="宋体" w:cs="Times New Roman"/>
      <w:b/>
      <w:bCs/>
      <w:kern w:val="2"/>
      <w:sz w:val="28"/>
      <w:szCs w:val="24"/>
    </w:rPr>
  </w:style>
  <w:style w:type="character" w:customStyle="1" w:styleId="37">
    <w:name w:val="Heading 7 Char"/>
    <w:basedOn w:val="19"/>
    <w:link w:val="9"/>
    <w:semiHidden/>
    <w:qFormat/>
    <w:uiPriority w:val="9"/>
    <w:rPr>
      <w:rFonts w:ascii="Times New Roman" w:hAnsi="Times New Roman" w:eastAsia="宋体" w:cs="Times New Roman"/>
      <w:b/>
      <w:bCs/>
      <w:kern w:val="2"/>
      <w:sz w:val="24"/>
      <w:szCs w:val="24"/>
    </w:rPr>
  </w:style>
  <w:style w:type="character" w:customStyle="1" w:styleId="38">
    <w:name w:val="Heading 8 Char"/>
    <w:basedOn w:val="19"/>
    <w:link w:val="10"/>
    <w:semiHidden/>
    <w:qFormat/>
    <w:uiPriority w:val="9"/>
    <w:rPr>
      <w:rFonts w:ascii="Times New Roman" w:hAnsi="Times New Roman" w:eastAsia="宋体" w:cs="Times New Roman"/>
      <w:b/>
      <w:kern w:val="2"/>
      <w:sz w:val="24"/>
      <w:szCs w:val="24"/>
    </w:rPr>
  </w:style>
  <w:style w:type="character" w:customStyle="1" w:styleId="39">
    <w:name w:val="Heading 9 Char"/>
    <w:basedOn w:val="19"/>
    <w:link w:val="11"/>
    <w:semiHidden/>
    <w:qFormat/>
    <w:uiPriority w:val="9"/>
    <w:rPr>
      <w:rFonts w:ascii="Times New Roman" w:hAnsi="Times New Roman" w:eastAsia="宋体" w:cs="Times New Roman"/>
      <w:b/>
      <w:kern w:val="2"/>
      <w:sz w:val="21"/>
      <w:szCs w:val="21"/>
    </w:rPr>
  </w:style>
  <w:style w:type="paragraph" w:customStyle="1" w:styleId="40">
    <w:name w:val="Footnote Block Text"/>
    <w:basedOn w:val="17"/>
    <w:next w:val="17"/>
    <w:unhideWhenUsed/>
    <w:qFormat/>
    <w:uiPriority w:val="9"/>
    <w:pPr>
      <w:spacing w:before="100" w:after="100"/>
      <w:ind w:left="480" w:right="480" w:firstLine="0"/>
    </w:pPr>
  </w:style>
  <w:style w:type="table" w:customStyle="1" w:styleId="41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2">
    <w:name w:val="Definition Term"/>
    <w:basedOn w:val="1"/>
    <w:next w:val="43"/>
    <w:qFormat/>
    <w:uiPriority w:val="0"/>
    <w:pPr>
      <w:keepNext/>
      <w:keepLines/>
      <w:spacing w:after="0"/>
    </w:pPr>
    <w:rPr>
      <w:b/>
    </w:rPr>
  </w:style>
  <w:style w:type="paragraph" w:customStyle="1" w:styleId="43">
    <w:name w:val="Definition"/>
    <w:basedOn w:val="1"/>
    <w:qFormat/>
    <w:uiPriority w:val="0"/>
  </w:style>
  <w:style w:type="paragraph" w:customStyle="1" w:styleId="44">
    <w:name w:val="Table Caption"/>
    <w:basedOn w:val="12"/>
    <w:qFormat/>
    <w:uiPriority w:val="0"/>
    <w:pPr>
      <w:keepNext/>
    </w:pPr>
  </w:style>
  <w:style w:type="paragraph" w:customStyle="1" w:styleId="45">
    <w:name w:val="Image Caption"/>
    <w:basedOn w:val="12"/>
    <w:qFormat/>
    <w:uiPriority w:val="0"/>
  </w:style>
  <w:style w:type="paragraph" w:customStyle="1" w:styleId="46">
    <w:name w:val="Figure"/>
    <w:basedOn w:val="1"/>
    <w:qFormat/>
    <w:uiPriority w:val="0"/>
  </w:style>
  <w:style w:type="paragraph" w:customStyle="1" w:styleId="47">
    <w:name w:val="Captioned Figure"/>
    <w:basedOn w:val="46"/>
    <w:qFormat/>
    <w:uiPriority w:val="0"/>
    <w:pPr>
      <w:keepNext/>
    </w:pPr>
  </w:style>
  <w:style w:type="character" w:customStyle="1" w:styleId="48">
    <w:name w:val="Verbatim Char"/>
    <w:basedOn w:val="21"/>
    <w:link w:val="49"/>
    <w:qFormat/>
    <w:uiPriority w:val="0"/>
    <w:rPr>
      <w:rFonts w:ascii="Consolas" w:hAnsi="Consolas"/>
      <w:sz w:val="22"/>
    </w:rPr>
  </w:style>
  <w:style w:type="paragraph" w:customStyle="1" w:styleId="49">
    <w:name w:val="Source Code"/>
    <w:basedOn w:val="1"/>
    <w:link w:val="48"/>
    <w:qFormat/>
    <w:uiPriority w:val="0"/>
    <w:pPr>
      <w:wordWrap w:val="0"/>
    </w:pPr>
  </w:style>
  <w:style w:type="character" w:customStyle="1" w:styleId="50">
    <w:name w:val="Section Number"/>
    <w:basedOn w:val="21"/>
    <w:qFormat/>
    <w:uiPriority w:val="0"/>
  </w:style>
  <w:style w:type="paragraph" w:customStyle="1" w:styleId="51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2D54A0" w:themeColor="accent1" w:themeShade="BF"/>
    </w:rPr>
  </w:style>
  <w:style w:type="character" w:customStyle="1" w:styleId="52">
    <w:name w:val="KeywordTok"/>
    <w:basedOn w:val="48"/>
    <w:qFormat/>
    <w:uiPriority w:val="0"/>
    <w:rPr>
      <w:b/>
      <w:color w:val="007020"/>
    </w:rPr>
  </w:style>
  <w:style w:type="character" w:customStyle="1" w:styleId="53">
    <w:name w:val="DataTypeTok"/>
    <w:basedOn w:val="48"/>
    <w:qFormat/>
    <w:uiPriority w:val="0"/>
    <w:rPr>
      <w:color w:val="902000"/>
    </w:rPr>
  </w:style>
  <w:style w:type="character" w:customStyle="1" w:styleId="54">
    <w:name w:val="DecValTok"/>
    <w:basedOn w:val="48"/>
    <w:qFormat/>
    <w:uiPriority w:val="0"/>
    <w:rPr>
      <w:color w:val="40A070"/>
    </w:rPr>
  </w:style>
  <w:style w:type="character" w:customStyle="1" w:styleId="55">
    <w:name w:val="BaseNTok"/>
    <w:basedOn w:val="48"/>
    <w:qFormat/>
    <w:uiPriority w:val="0"/>
    <w:rPr>
      <w:color w:val="40A070"/>
    </w:rPr>
  </w:style>
  <w:style w:type="character" w:customStyle="1" w:styleId="56">
    <w:name w:val="FloatTok"/>
    <w:basedOn w:val="48"/>
    <w:qFormat/>
    <w:uiPriority w:val="0"/>
    <w:rPr>
      <w:color w:val="40A070"/>
    </w:rPr>
  </w:style>
  <w:style w:type="character" w:customStyle="1" w:styleId="57">
    <w:name w:val="ConstantTok"/>
    <w:basedOn w:val="48"/>
    <w:qFormat/>
    <w:uiPriority w:val="0"/>
    <w:rPr>
      <w:color w:val="880000"/>
    </w:rPr>
  </w:style>
  <w:style w:type="character" w:customStyle="1" w:styleId="58">
    <w:name w:val="CharTok"/>
    <w:basedOn w:val="48"/>
    <w:qFormat/>
    <w:uiPriority w:val="0"/>
    <w:rPr>
      <w:color w:val="4070A0"/>
    </w:rPr>
  </w:style>
  <w:style w:type="character" w:customStyle="1" w:styleId="59">
    <w:name w:val="SpecialCharTok"/>
    <w:basedOn w:val="48"/>
    <w:qFormat/>
    <w:uiPriority w:val="0"/>
    <w:rPr>
      <w:color w:val="4070A0"/>
    </w:rPr>
  </w:style>
  <w:style w:type="character" w:customStyle="1" w:styleId="60">
    <w:name w:val="StringTok"/>
    <w:basedOn w:val="48"/>
    <w:qFormat/>
    <w:uiPriority w:val="0"/>
    <w:rPr>
      <w:color w:val="4070A0"/>
    </w:rPr>
  </w:style>
  <w:style w:type="character" w:customStyle="1" w:styleId="61">
    <w:name w:val="VerbatimStringTok"/>
    <w:basedOn w:val="48"/>
    <w:qFormat/>
    <w:uiPriority w:val="0"/>
    <w:rPr>
      <w:color w:val="4070A0"/>
    </w:rPr>
  </w:style>
  <w:style w:type="character" w:customStyle="1" w:styleId="62">
    <w:name w:val="SpecialStringTok"/>
    <w:basedOn w:val="48"/>
    <w:qFormat/>
    <w:uiPriority w:val="0"/>
    <w:rPr>
      <w:color w:val="BB6688"/>
    </w:rPr>
  </w:style>
  <w:style w:type="character" w:customStyle="1" w:styleId="63">
    <w:name w:val="ImportTok"/>
    <w:basedOn w:val="48"/>
    <w:qFormat/>
    <w:uiPriority w:val="0"/>
    <w:rPr>
      <w:b/>
      <w:color w:val="008000"/>
    </w:rPr>
  </w:style>
  <w:style w:type="character" w:customStyle="1" w:styleId="64">
    <w:name w:val="CommentTok"/>
    <w:basedOn w:val="48"/>
    <w:qFormat/>
    <w:uiPriority w:val="0"/>
    <w:rPr>
      <w:i/>
      <w:color w:val="60A0B0"/>
    </w:rPr>
  </w:style>
  <w:style w:type="character" w:customStyle="1" w:styleId="65">
    <w:name w:val="DocumentationTok"/>
    <w:basedOn w:val="48"/>
    <w:qFormat/>
    <w:uiPriority w:val="0"/>
    <w:rPr>
      <w:i/>
      <w:color w:val="BA2121"/>
    </w:rPr>
  </w:style>
  <w:style w:type="character" w:customStyle="1" w:styleId="66">
    <w:name w:val="AnnotationTok"/>
    <w:basedOn w:val="48"/>
    <w:qFormat/>
    <w:uiPriority w:val="0"/>
    <w:rPr>
      <w:b/>
      <w:i/>
      <w:color w:val="60A0B0"/>
    </w:rPr>
  </w:style>
  <w:style w:type="character" w:customStyle="1" w:styleId="67">
    <w:name w:val="CommentVarTok"/>
    <w:basedOn w:val="48"/>
    <w:qFormat/>
    <w:uiPriority w:val="0"/>
    <w:rPr>
      <w:b/>
      <w:i/>
      <w:color w:val="60A0B0"/>
    </w:rPr>
  </w:style>
  <w:style w:type="character" w:customStyle="1" w:styleId="68">
    <w:name w:val="OtherTok"/>
    <w:basedOn w:val="48"/>
    <w:qFormat/>
    <w:uiPriority w:val="0"/>
    <w:rPr>
      <w:color w:val="007020"/>
    </w:rPr>
  </w:style>
  <w:style w:type="character" w:customStyle="1" w:styleId="69">
    <w:name w:val="FunctionTok"/>
    <w:basedOn w:val="48"/>
    <w:qFormat/>
    <w:uiPriority w:val="0"/>
    <w:rPr>
      <w:color w:val="06287E"/>
    </w:rPr>
  </w:style>
  <w:style w:type="character" w:customStyle="1" w:styleId="70">
    <w:name w:val="VariableTok"/>
    <w:basedOn w:val="48"/>
    <w:qFormat/>
    <w:uiPriority w:val="0"/>
    <w:rPr>
      <w:color w:val="19177C"/>
    </w:rPr>
  </w:style>
  <w:style w:type="character" w:customStyle="1" w:styleId="71">
    <w:name w:val="ControlFlowTok"/>
    <w:basedOn w:val="48"/>
    <w:qFormat/>
    <w:uiPriority w:val="0"/>
    <w:rPr>
      <w:b/>
      <w:color w:val="007020"/>
    </w:rPr>
  </w:style>
  <w:style w:type="character" w:customStyle="1" w:styleId="72">
    <w:name w:val="OperatorTok"/>
    <w:basedOn w:val="48"/>
    <w:qFormat/>
    <w:uiPriority w:val="0"/>
    <w:rPr>
      <w:color w:val="666666"/>
    </w:rPr>
  </w:style>
  <w:style w:type="character" w:customStyle="1" w:styleId="73">
    <w:name w:val="BuiltInTok"/>
    <w:basedOn w:val="48"/>
    <w:qFormat/>
    <w:uiPriority w:val="0"/>
    <w:rPr>
      <w:color w:val="008000"/>
    </w:rPr>
  </w:style>
  <w:style w:type="character" w:customStyle="1" w:styleId="74">
    <w:name w:val="ExtensionTok"/>
    <w:basedOn w:val="48"/>
    <w:qFormat/>
    <w:uiPriority w:val="0"/>
  </w:style>
  <w:style w:type="character" w:customStyle="1" w:styleId="75">
    <w:name w:val="PreprocessorTok"/>
    <w:basedOn w:val="48"/>
    <w:qFormat/>
    <w:uiPriority w:val="0"/>
    <w:rPr>
      <w:color w:val="BC7A00"/>
    </w:rPr>
  </w:style>
  <w:style w:type="character" w:customStyle="1" w:styleId="76">
    <w:name w:val="AttributeTok"/>
    <w:basedOn w:val="48"/>
    <w:qFormat/>
    <w:uiPriority w:val="0"/>
    <w:rPr>
      <w:color w:val="7D9029"/>
    </w:rPr>
  </w:style>
  <w:style w:type="character" w:customStyle="1" w:styleId="77">
    <w:name w:val="RegionMarkerTok"/>
    <w:basedOn w:val="48"/>
    <w:qFormat/>
    <w:uiPriority w:val="0"/>
  </w:style>
  <w:style w:type="character" w:customStyle="1" w:styleId="78">
    <w:name w:val="InformationTok"/>
    <w:basedOn w:val="48"/>
    <w:qFormat/>
    <w:uiPriority w:val="0"/>
    <w:rPr>
      <w:b/>
      <w:i/>
      <w:color w:val="60A0B0"/>
    </w:rPr>
  </w:style>
  <w:style w:type="character" w:customStyle="1" w:styleId="79">
    <w:name w:val="WarningTok"/>
    <w:basedOn w:val="48"/>
    <w:qFormat/>
    <w:uiPriority w:val="0"/>
    <w:rPr>
      <w:b/>
      <w:i/>
      <w:color w:val="60A0B0"/>
    </w:rPr>
  </w:style>
  <w:style w:type="character" w:customStyle="1" w:styleId="80">
    <w:name w:val="AlertTok"/>
    <w:basedOn w:val="48"/>
    <w:qFormat/>
    <w:uiPriority w:val="0"/>
    <w:rPr>
      <w:b/>
      <w:color w:val="FF0000"/>
    </w:rPr>
  </w:style>
  <w:style w:type="character" w:customStyle="1" w:styleId="81">
    <w:name w:val="ErrorTok"/>
    <w:basedOn w:val="48"/>
    <w:qFormat/>
    <w:uiPriority w:val="0"/>
    <w:rPr>
      <w:b/>
      <w:color w:val="FF0000"/>
    </w:rPr>
  </w:style>
  <w:style w:type="character" w:customStyle="1" w:styleId="82">
    <w:name w:val="NormalTok"/>
    <w:basedOn w:val="4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421</Words>
  <Characters>470</Characters>
  <Lines>12</Lines>
  <Paragraphs>8</Paragraphs>
  <TotalTime>10</TotalTime>
  <ScaleCrop>false</ScaleCrop>
  <LinksUpToDate>false</LinksUpToDate>
  <CharactersWithSpaces>502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2026-07-13T09:54:00Z</dcterms:created>
  <dc:creator>广汉市广睿商贸有限公司</dc:creator>
  <cp:lastModifiedBy>赵洪彪</cp:lastModifiedBy>
  <cp:lastPrinted>2026-08-14T08:42:00Z</cp:lastPrinted>
  <dcterms:modified xsi:type="dcterms:W3CDTF">2026-08-18T08:08:33Z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eyJoZGlkIjoiNTYyY2Q5ZjVmZjA0MzRjNmI4NzU0MGViNjk2YzRiNmMiLCJ1c2VySWQiOiIxODUyNDA2ODEwIn0=</vt:lpwstr>
  </property>
  <property fmtid="{D5CDD505-2E9C-101B-9397-08002B2CF9AE}" pid="3" name="KSOProductBuildVer">
    <vt:lpwstr>2052-12.1.0.18608</vt:lpwstr>
  </property>
  <property fmtid="{D5CDD505-2E9C-101B-9397-08002B2CF9AE}" pid="4" name="ICV">
    <vt:lpwstr>0CA425A325EB467A93586BB57996A661_12</vt:lpwstr>
  </property>
</Properties>
</file>