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DEA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  <w:r>
        <w:rPr>
          <w:color w:val="000000"/>
          <w:sz w:val="44"/>
          <w:szCs w:val="44"/>
        </w:rPr>
        <w:t>设备采购及安装服务合同</w:t>
      </w:r>
    </w:p>
    <w:p w14:paraId="2739A3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6AB88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26BCEA3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A983E4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F3FA8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68C8CD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26313B4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D5A7D8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5B2361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388D33F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48DC29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7A34C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A0548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F08FE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25F89D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5E396B9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3F0E7B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D6D44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527303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9BEF0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A4732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0ED479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5B31D3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02E13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44267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3D8712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342F73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甲方（采购方）：</w:t>
      </w:r>
    </w:p>
    <w:p w14:paraId="26F7E52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单位名称：________________________</w:t>
      </w:r>
    </w:p>
    <w:p w14:paraId="37EA36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统一社会信用代码：________________</w:t>
      </w:r>
    </w:p>
    <w:p w14:paraId="7BB9CC9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地址：____________________________</w:t>
      </w:r>
    </w:p>
    <w:p w14:paraId="73F6DA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联系人：________ 联系电话：_______</w:t>
      </w:r>
    </w:p>
    <w:p w14:paraId="5FD7D9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乙方（供货安装方）：</w:t>
      </w:r>
    </w:p>
    <w:p w14:paraId="3436D2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单位名称：________________________</w:t>
      </w:r>
    </w:p>
    <w:p w14:paraId="25CCF5D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统一社会信用代码：________________</w:t>
      </w:r>
    </w:p>
    <w:p w14:paraId="78D0032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地址：____________________________</w:t>
      </w:r>
    </w:p>
    <w:p w14:paraId="7F385F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联系人：________ 联系电话：________</w:t>
      </w:r>
    </w:p>
    <w:p w14:paraId="59362F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依据《中华人民共和国民法典》相关规定，甲乙双方本着平等自愿、诚实信用、权责清晰的原则，就甲方向乙方采购柜式空调、监控系统、收银系统，并由乙方负责运输、安装、调试、售后维保等全部服务事宜，经协商一致订立本合同，双方共同遵照履行。</w:t>
      </w:r>
    </w:p>
    <w:p w14:paraId="3CB870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第一条 采购设备明细、技术标准及要求</w:t>
      </w:r>
    </w:p>
    <w:p w14:paraId="2C74CF8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采购标的、规格参数、数量、技术硬性要求详见本合同</w:t>
      </w:r>
      <w:r>
        <w:rPr>
          <w:rStyle w:val="8"/>
          <w:b/>
          <w:bCs/>
          <w:color w:val="000000"/>
          <w:sz w:val="24"/>
          <w:szCs w:val="24"/>
        </w:rPr>
        <w:t>附件一《设备采购清单及技术规范》</w:t>
      </w:r>
      <w:r>
        <w:rPr>
          <w:color w:val="000000"/>
          <w:sz w:val="24"/>
          <w:szCs w:val="24"/>
        </w:rPr>
        <w:t>，附件为本合同不可分割部分，与正文具备同等法律效力。</w:t>
      </w:r>
    </w:p>
    <w:p w14:paraId="466082E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乙方承诺全部设备为全新原厂正品，无翻新、无瑕疵，完全满足附件列明全部性能、参数、功能标准；空调、监控、收银系统配套安装、布线、调试、软件部署全部包含在合同服务范围内，甲方无需另行支付安装、辅材、调试费用。</w:t>
      </w:r>
    </w:p>
    <w:p w14:paraId="53DC7B8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乙方须完成收银系统软件部署、银行支付通道对接、操作人员基础培训；监控系统完成画面调试、报警功能、手机远程控制调试；空调完成规范安装、通电试机。</w:t>
      </w:r>
    </w:p>
    <w:p w14:paraId="6AD73F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第二条 合同总价款</w:t>
      </w:r>
    </w:p>
    <w:p w14:paraId="3FF275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本合同含税总价：人民币________元（大写：________________________元整）。该总价包含设备货款、运输费、装卸费、辅材耗材费、现场安装费、系统调试费、培训费、</w:t>
      </w:r>
      <w:bookmarkStart w:id="0" w:name="_GoBack"/>
      <w:bookmarkEnd w:id="0"/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增值税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普通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发票税费、合同约定保修期内上门维修人工费及配件费等全部费用，合同履行期间甲方无需额外支付任何费用。</w:t>
      </w:r>
    </w:p>
    <w:p w14:paraId="329E5B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第三条 交货及安装工期</w:t>
      </w:r>
    </w:p>
    <w:p w14:paraId="64EAE4E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交货地点：甲方指定场地：________________________</w:t>
      </w:r>
    </w:p>
    <w:p w14:paraId="24F064F0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工期约定：乙方收到甲方对应款项后____个工作日内完成设备送货到场，到货后____个工作日内完成全部设备安装、调试、验收交付。</w:t>
      </w:r>
    </w:p>
    <w:p w14:paraId="69B27C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第四条 验收标准与流程</w:t>
      </w:r>
    </w:p>
    <w:p w14:paraId="3A8ED720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设备安装调试完成后，乙方书面通知甲方组织验收，甲方应在收到通知3个工作日内到场验收。</w:t>
      </w:r>
    </w:p>
    <w:p w14:paraId="30727AA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验收标准：（1）硬件外观完好无损，配件齐全；（2）所有设备参数、性能完全匹配附件清单要求；（3）空调制冷、监控录像/报警/远程功能、收银系统全部功能均可正常稳定运行；（4）收银系统可正常对接微信、支付宝、银行收单，断网时静态二维码收款功能正常。</w:t>
      </w:r>
    </w:p>
    <w:p w14:paraId="492DFD4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验收不合格的，乙方须在3日内完成更换、整改，直至验收合格，产生的全部成本由乙方自行承担；逾期整改视为乙方违约。</w:t>
      </w:r>
    </w:p>
    <w:p w14:paraId="61C5450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验收合格后双方签署《设备验收单》，验收单作为甲方付款依据之一。</w:t>
      </w:r>
    </w:p>
    <w:p w14:paraId="063A6E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第五条 质保及售后服务约定</w:t>
      </w:r>
    </w:p>
    <w:p w14:paraId="1DCD2EB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严格按照附件清单约定执行质保，保修期自验收合格之日起计算：</w:t>
      </w:r>
    </w:p>
    <w:p w14:paraId="2B0FFF44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柜式空调（2台）：整机质保3年，质保期内非人为损坏免费上门维修、更换配件，含免费上门拆装。</w:t>
      </w:r>
    </w:p>
    <w:p w14:paraId="66A94E02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整套监控系统（1套）：全套设备整机质保1年，质保期内故障免费维修、更换配件。</w:t>
      </w:r>
    </w:p>
    <w:p w14:paraId="21EF57A9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收银系统（1套）：收银主机硬件质保3年；收银配套软件终身免费基础维护，免费系统功能升级，对接支付通道持续维护。</w:t>
      </w:r>
    </w:p>
    <w:p w14:paraId="61FC0209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售后响应：质保期内甲方报修，乙方市区4小时内上门，郊区24小时内上门</w:t>
      </w:r>
      <w:r>
        <w:rPr>
          <w:rFonts w:hint="eastAsia"/>
          <w:color w:val="000000"/>
          <w:sz w:val="24"/>
          <w:szCs w:val="24"/>
          <w:lang w:eastAsia="zh-CN"/>
        </w:rPr>
        <w:t>。</w:t>
      </w:r>
    </w:p>
    <w:p w14:paraId="7D5F4B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第六条 付款方式</w:t>
      </w:r>
    </w:p>
    <w:p w14:paraId="4F10A2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 w:asciiTheme="minorHAnsi" w:hAnsiTheme="minorHAnsi" w:eastAsiaTheme="minorEastAsia" w:cstheme="minorBidi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合同签订生效、设备安装调试及验收合格后30日内支付。</w:t>
      </w:r>
    </w:p>
    <w:p w14:paraId="126D78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第七条 双方权利与义务</w:t>
      </w:r>
    </w:p>
    <w:p w14:paraId="7702231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（一）甲方权责</w:t>
      </w:r>
    </w:p>
    <w:p w14:paraId="21CD2477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提供设备存放、安装所需场地、基础水电条件；</w:t>
      </w:r>
    </w:p>
    <w:p w14:paraId="289BD93D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按时配合乙方完成验收、设备进场；</w:t>
      </w:r>
    </w:p>
    <w:p w14:paraId="19AA6E14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按合同约定及时支付对应款项；</w:t>
      </w:r>
    </w:p>
    <w:p w14:paraId="38D1AAA4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妥善保管设备，人为损坏、私自拆机造成故障，不在乙方免费质保范围内。</w:t>
      </w:r>
    </w:p>
    <w:p w14:paraId="7266F92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（二）乙方权责</w:t>
      </w:r>
    </w:p>
    <w:p w14:paraId="0235E37B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严格按附件技术标准供货、安装，保证设备功能完整达标；</w:t>
      </w:r>
    </w:p>
    <w:p w14:paraId="1B38783E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负责现场施工安全，施工期间产生的安全事故全部由乙方承担；</w:t>
      </w:r>
    </w:p>
    <w:p w14:paraId="5700F538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免费为甲方工作人员开展监控、收银系统操作培训；</w:t>
      </w:r>
    </w:p>
    <w:p w14:paraId="4C9E10BE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质保期内按约定及时上门售后，不得无故拖延、收取额外费用。</w:t>
      </w:r>
    </w:p>
    <w:p w14:paraId="0527AA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第八条 违约责任</w:t>
      </w:r>
    </w:p>
    <w:p w14:paraId="666E05A2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乙方逾期完成交付安装的，每逾期一日按合同总价款0.05%向甲方支付违约金；逾期超10日，甲方有权单方解除合同，乙方全额退还已收款项，并赔偿甲方损失。</w:t>
      </w:r>
    </w:p>
    <w:p w14:paraId="317927C9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乙方提供设备参数、功能不满足附件要求且无法整改达标，甲方有权退货，乙方双倍返还已收货款。</w:t>
      </w:r>
    </w:p>
    <w:p w14:paraId="32DB19DF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甲方逾期付款的，每逾期一日按应付未付款项0.05%支付违约金。</w:t>
      </w:r>
    </w:p>
    <w:p w14:paraId="6725BB45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任何一方擅自单方解除合同，需向守约方支付合同总价款20%作为违约金。</w:t>
      </w:r>
    </w:p>
    <w:p w14:paraId="32AD08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第九条 不可抗力</w:t>
      </w:r>
    </w:p>
    <w:p w14:paraId="239FE3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因地震、洪水、政策管控等不可抗力导致合同无法按期履行，受影响一方需3日内书面通知对方，双方协商顺延工期或解除合同，互不承担违约责任。</w:t>
      </w:r>
    </w:p>
    <w:p w14:paraId="3FD60B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第十条 争议解决</w:t>
      </w:r>
    </w:p>
    <w:p w14:paraId="1EE94D1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本合同履行发生争议，双方优先友好协商；协商不成，任意一方可向</w:t>
      </w:r>
      <w:r>
        <w:rPr>
          <w:rStyle w:val="8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甲方所在地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人民法院提起诉讼。</w:t>
      </w:r>
    </w:p>
    <w:p w14:paraId="30E667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第十一条 其他约定</w:t>
      </w:r>
    </w:p>
    <w:p w14:paraId="601862DB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本合同未尽事宜，双方签订书面补充协议，补充协议与本合同、附件具备同等法律效力。</w:t>
      </w:r>
    </w:p>
    <w:p w14:paraId="7EB02F6E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本合同一式两份，甲乙双方各执一份，签字盖章后生效。</w:t>
      </w:r>
    </w:p>
    <w:p w14:paraId="7338ED34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附件一《设备采购清单及技术规范》为本合同唯一有效设备标准依据。</w:t>
      </w:r>
    </w:p>
    <w:p w14:paraId="794280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26D245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326DDA7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C895D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甲方（盖章）：________________</w:t>
      </w:r>
    </w:p>
    <w:p w14:paraId="54B751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 / 授权代表签字：____</w:t>
      </w:r>
    </w:p>
    <w:p w14:paraId="6CABA6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日期：____年__月__日</w:t>
      </w:r>
    </w:p>
    <w:p w14:paraId="579234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乙方（盖章）：________________</w:t>
      </w:r>
    </w:p>
    <w:p w14:paraId="740BAE9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 / 授权代表签字：____</w:t>
      </w:r>
    </w:p>
    <w:p w14:paraId="7B7A69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日期：____年__月__日</w:t>
      </w:r>
    </w:p>
    <w:p w14:paraId="4572CA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</w:p>
    <w:p w14:paraId="158EB520">
      <w:pPr>
        <w:rPr>
          <w:color w:val="000000"/>
          <w:sz w:val="24"/>
          <w:szCs w:val="24"/>
        </w:rPr>
      </w:pPr>
    </w:p>
    <w:p w14:paraId="1911F7E5">
      <w:pPr>
        <w:rPr>
          <w:color w:val="000000"/>
          <w:sz w:val="24"/>
          <w:szCs w:val="24"/>
        </w:rPr>
      </w:pPr>
    </w:p>
    <w:p w14:paraId="09676778">
      <w:pPr>
        <w:rPr>
          <w:color w:val="000000"/>
          <w:sz w:val="24"/>
          <w:szCs w:val="24"/>
        </w:rPr>
      </w:pPr>
    </w:p>
    <w:p w14:paraId="769CF595">
      <w:pPr>
        <w:rPr>
          <w:color w:val="000000"/>
          <w:sz w:val="24"/>
          <w:szCs w:val="24"/>
        </w:rPr>
      </w:pPr>
    </w:p>
    <w:p w14:paraId="6B6CAE3C">
      <w:pPr>
        <w:rPr>
          <w:color w:val="000000"/>
          <w:sz w:val="24"/>
          <w:szCs w:val="24"/>
        </w:rPr>
      </w:pPr>
    </w:p>
    <w:p w14:paraId="7D69D14B">
      <w:pPr>
        <w:rPr>
          <w:color w:val="000000"/>
          <w:sz w:val="24"/>
          <w:szCs w:val="24"/>
        </w:rPr>
      </w:pPr>
    </w:p>
    <w:p w14:paraId="736CABB8">
      <w:pPr>
        <w:rPr>
          <w:color w:val="000000"/>
          <w:sz w:val="24"/>
          <w:szCs w:val="24"/>
        </w:rPr>
      </w:pPr>
    </w:p>
    <w:p w14:paraId="211A8D08">
      <w:pPr>
        <w:rPr>
          <w:color w:val="000000"/>
          <w:sz w:val="24"/>
          <w:szCs w:val="24"/>
        </w:rPr>
      </w:pPr>
    </w:p>
    <w:p w14:paraId="42D181F1">
      <w:pPr>
        <w:rPr>
          <w:color w:val="000000"/>
          <w:sz w:val="24"/>
          <w:szCs w:val="24"/>
        </w:rPr>
      </w:pPr>
    </w:p>
    <w:p w14:paraId="58B656F3">
      <w:pPr>
        <w:rPr>
          <w:color w:val="000000"/>
          <w:sz w:val="24"/>
          <w:szCs w:val="24"/>
        </w:rPr>
      </w:pPr>
    </w:p>
    <w:p w14:paraId="4B25493B">
      <w:pPr>
        <w:rPr>
          <w:color w:val="000000"/>
          <w:sz w:val="24"/>
          <w:szCs w:val="24"/>
        </w:rPr>
      </w:pPr>
    </w:p>
    <w:p w14:paraId="082DE098">
      <w:pPr>
        <w:rPr>
          <w:color w:val="000000"/>
          <w:sz w:val="24"/>
          <w:szCs w:val="24"/>
        </w:rPr>
      </w:pPr>
    </w:p>
    <w:p w14:paraId="5CA676E6">
      <w:pPr>
        <w:rPr>
          <w:color w:val="000000"/>
          <w:sz w:val="24"/>
          <w:szCs w:val="24"/>
        </w:rPr>
      </w:pPr>
    </w:p>
    <w:p w14:paraId="755E2E50">
      <w:pPr>
        <w:rPr>
          <w:color w:val="000000"/>
          <w:sz w:val="24"/>
          <w:szCs w:val="24"/>
        </w:rPr>
      </w:pPr>
    </w:p>
    <w:p w14:paraId="4BBF7C1C">
      <w:pPr>
        <w:rPr>
          <w:color w:val="000000"/>
          <w:sz w:val="24"/>
          <w:szCs w:val="24"/>
        </w:rPr>
      </w:pPr>
    </w:p>
    <w:p w14:paraId="110E78B1">
      <w:pPr>
        <w:rPr>
          <w:color w:val="000000"/>
          <w:sz w:val="24"/>
          <w:szCs w:val="24"/>
        </w:rPr>
      </w:pPr>
    </w:p>
    <w:p w14:paraId="58041A1B">
      <w:pPr>
        <w:rPr>
          <w:color w:val="000000"/>
          <w:sz w:val="24"/>
          <w:szCs w:val="24"/>
        </w:rPr>
      </w:pPr>
    </w:p>
    <w:p w14:paraId="3A037674">
      <w:pPr>
        <w:rPr>
          <w:color w:val="000000"/>
          <w:sz w:val="24"/>
          <w:szCs w:val="24"/>
        </w:rPr>
      </w:pPr>
    </w:p>
    <w:p w14:paraId="120166F7">
      <w:pPr>
        <w:rPr>
          <w:color w:val="000000"/>
          <w:sz w:val="24"/>
          <w:szCs w:val="24"/>
        </w:rPr>
      </w:pPr>
    </w:p>
    <w:p w14:paraId="7710E7A2">
      <w:pPr>
        <w:rPr>
          <w:color w:val="000000"/>
          <w:sz w:val="24"/>
          <w:szCs w:val="24"/>
        </w:rPr>
      </w:pPr>
    </w:p>
    <w:p w14:paraId="2674E4E2">
      <w:pPr>
        <w:rPr>
          <w:color w:val="000000"/>
          <w:sz w:val="24"/>
          <w:szCs w:val="24"/>
        </w:rPr>
      </w:pPr>
    </w:p>
    <w:p w14:paraId="260915E8">
      <w:pPr>
        <w:rPr>
          <w:color w:val="000000"/>
          <w:sz w:val="24"/>
          <w:szCs w:val="24"/>
        </w:rPr>
      </w:pPr>
    </w:p>
    <w:p w14:paraId="6147CC47">
      <w:pPr>
        <w:rPr>
          <w:color w:val="000000"/>
          <w:sz w:val="24"/>
          <w:szCs w:val="24"/>
        </w:rPr>
      </w:pPr>
    </w:p>
    <w:p w14:paraId="3C3D8EBD">
      <w:pPr>
        <w:rPr>
          <w:color w:val="000000"/>
          <w:sz w:val="24"/>
          <w:szCs w:val="24"/>
        </w:rPr>
      </w:pPr>
    </w:p>
    <w:p w14:paraId="032CB5E6">
      <w:pPr>
        <w:rPr>
          <w:color w:val="000000"/>
          <w:sz w:val="24"/>
          <w:szCs w:val="24"/>
        </w:rPr>
      </w:pPr>
    </w:p>
    <w:p w14:paraId="109ADA62">
      <w:pPr>
        <w:rPr>
          <w:color w:val="000000"/>
          <w:sz w:val="24"/>
          <w:szCs w:val="24"/>
        </w:rPr>
      </w:pPr>
    </w:p>
    <w:p w14:paraId="27A36E25">
      <w:pPr>
        <w:rPr>
          <w:color w:val="000000"/>
          <w:sz w:val="24"/>
          <w:szCs w:val="24"/>
        </w:rPr>
      </w:pPr>
    </w:p>
    <w:p w14:paraId="6FDC5429">
      <w:pPr>
        <w:rPr>
          <w:color w:val="000000"/>
          <w:sz w:val="24"/>
          <w:szCs w:val="24"/>
        </w:rPr>
      </w:pPr>
    </w:p>
    <w:p w14:paraId="007DBBC4">
      <w:pPr>
        <w:rPr>
          <w:color w:val="000000"/>
          <w:sz w:val="24"/>
          <w:szCs w:val="24"/>
        </w:rPr>
      </w:pPr>
    </w:p>
    <w:p w14:paraId="14E21009">
      <w:pPr>
        <w:rPr>
          <w:color w:val="000000"/>
          <w:sz w:val="24"/>
          <w:szCs w:val="24"/>
        </w:rPr>
      </w:pPr>
    </w:p>
    <w:p w14:paraId="57741224">
      <w:pPr>
        <w:rPr>
          <w:color w:val="000000"/>
          <w:sz w:val="24"/>
          <w:szCs w:val="24"/>
        </w:rPr>
      </w:pPr>
    </w:p>
    <w:p w14:paraId="0ED38BAF">
      <w:pPr>
        <w:rPr>
          <w:color w:val="000000"/>
          <w:sz w:val="24"/>
          <w:szCs w:val="24"/>
        </w:rPr>
      </w:pPr>
    </w:p>
    <w:p w14:paraId="62FA8819">
      <w:pPr>
        <w:rPr>
          <w:color w:val="000000"/>
          <w:sz w:val="24"/>
          <w:szCs w:val="24"/>
        </w:rPr>
      </w:pPr>
    </w:p>
    <w:p w14:paraId="1D95BA2F">
      <w:pPr>
        <w:rPr>
          <w:color w:val="000000"/>
          <w:sz w:val="24"/>
          <w:szCs w:val="24"/>
        </w:rPr>
      </w:pPr>
    </w:p>
    <w:p w14:paraId="4904F59F">
      <w:pPr>
        <w:rPr>
          <w:color w:val="000000"/>
          <w:sz w:val="24"/>
          <w:szCs w:val="24"/>
        </w:rPr>
      </w:pPr>
    </w:p>
    <w:p w14:paraId="2819DDA0">
      <w:pPr>
        <w:rPr>
          <w:color w:val="000000"/>
          <w:sz w:val="24"/>
          <w:szCs w:val="24"/>
        </w:rPr>
      </w:pPr>
    </w:p>
    <w:p w14:paraId="2C8346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附件一：设备采购清单及技术规范</w:t>
      </w:r>
    </w:p>
    <w:tbl>
      <w:tblPr>
        <w:tblStyle w:val="6"/>
        <w:tblW w:w="8190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4"/>
        <w:gridCol w:w="3385"/>
        <w:gridCol w:w="1183"/>
        <w:gridCol w:w="1328"/>
      </w:tblGrid>
      <w:tr w14:paraId="0C2807D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tblHeader/>
          <w:jc w:val="center"/>
        </w:trPr>
        <w:tc>
          <w:tcPr>
            <w:tcW w:w="2294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82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38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AA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28"/>
                <w:szCs w:val="28"/>
                <w:vertAlign w:val="baseline"/>
                <w:lang w:val="en-US" w:eastAsia="zh-CN"/>
              </w:rPr>
              <w:t>规格及要求</w:t>
            </w:r>
          </w:p>
        </w:tc>
        <w:tc>
          <w:tcPr>
            <w:tcW w:w="118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CA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32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54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5609BA4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  <w:tblHeader/>
          <w:jc w:val="center"/>
        </w:trPr>
        <w:tc>
          <w:tcPr>
            <w:tcW w:w="22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6E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柜式空调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4DC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（1）制冷量≥7330W；</w:t>
            </w:r>
          </w:p>
          <w:p w14:paraId="41D99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（2）能耗等级新一级能效；</w:t>
            </w:r>
          </w:p>
          <w:p w14:paraId="44B41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（3）</w:t>
            </w: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整机质保不低于3年，核心部件（如压缩机）质保不低于6年。</w:t>
            </w:r>
          </w:p>
          <w:p w14:paraId="059EE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（4）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含安装。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D9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2台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F1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C0269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tblHeader/>
          <w:jc w:val="center"/>
        </w:trPr>
        <w:tc>
          <w:tcPr>
            <w:tcW w:w="22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307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监控系统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3B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（1）16路硬盘录像机一台，含4T监控级硬盘1个，支持移动侦测、云台控制、APP远程控制，质保一年；</w:t>
            </w:r>
          </w:p>
          <w:p w14:paraId="425F8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（2）含8个400万像素固定摄像头，支持区域入侵报警，人形识别，声光报警，质保一年；</w:t>
            </w:r>
          </w:p>
          <w:p w14:paraId="2A807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（3）一个球机摄像头两路500万像素，支持9倍变焦 支持巡航，POE供电，IP66防水，支持区域入侵报警，人形识别，声光报警，质保一年；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2459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1套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5E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F7C2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0" w:hRule="atLeast"/>
          <w:tblHeader/>
          <w:jc w:val="center"/>
        </w:trPr>
        <w:tc>
          <w:tcPr>
            <w:tcW w:w="22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B15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收银系统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520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（1）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含收银主机一台，</w:t>
            </w:r>
            <w:r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收银机要求：单触屏，win7及以上操作系统最低配置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</w:rPr>
              <w:t>4G+128G</w:t>
            </w:r>
            <w:r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</w:rPr>
              <w:t>配件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</w:rPr>
              <w:t>键盘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</w:rPr>
              <w:t>钱箱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</w:rPr>
              <w:t>小票打印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机、扫码枪各一个，</w:t>
            </w: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主机设备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</w:rPr>
              <w:t>质保3年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eastAsia="zh-CN"/>
              </w:rPr>
              <w:t>；</w:t>
            </w:r>
          </w:p>
          <w:p w14:paraId="5686E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收银系统要求：</w:t>
            </w:r>
          </w:p>
          <w:p w14:paraId="13F2F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能够提供完善的供应商往来账分析；</w:t>
            </w:r>
          </w:p>
          <w:p w14:paraId="4F189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2.商品分类需要有等级，即一级分类二级分类等，支持多级扩展；</w:t>
            </w:r>
          </w:p>
          <w:p w14:paraId="70901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3.支持销售退货业务；</w:t>
            </w:r>
          </w:p>
          <w:p w14:paraId="75509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4.收银机外网不通畅时，需要支持静态二维码收款，收银工作要保持畅通；</w:t>
            </w:r>
          </w:p>
          <w:p w14:paraId="2D3B1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5.可以满足收银系统所需设备（收银机、扫码器等所有收银配套设备和移动收银终端等设备）；</w:t>
            </w:r>
          </w:p>
          <w:p w14:paraId="784DF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6.对接银行收单系统，可以完成微信、支付宝等支付收款。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25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1套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EE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A039D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C36B671-AC62-4B5A-983D-9EA7D13C81C9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C1D54FB8-608B-4C1A-8D0B-9D167158BDA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E66125"/>
    <w:multiLevelType w:val="multilevel"/>
    <w:tmpl w:val="88E6612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91F6C09C"/>
    <w:multiLevelType w:val="multilevel"/>
    <w:tmpl w:val="91F6C09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C8CB920B"/>
    <w:multiLevelType w:val="multilevel"/>
    <w:tmpl w:val="C8CB920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F18246F1"/>
    <w:multiLevelType w:val="multilevel"/>
    <w:tmpl w:val="F18246F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F45A7EA7"/>
    <w:multiLevelType w:val="multilevel"/>
    <w:tmpl w:val="F45A7EA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1E018465"/>
    <w:multiLevelType w:val="multilevel"/>
    <w:tmpl w:val="1E01846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5F2EAF2A"/>
    <w:multiLevelType w:val="multilevel"/>
    <w:tmpl w:val="5F2EAF2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7A25E79A"/>
    <w:multiLevelType w:val="multilevel"/>
    <w:tmpl w:val="7A25E79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E13CB8"/>
    <w:rsid w:val="3CE13CB8"/>
    <w:rsid w:val="3F5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5</Pages>
  <Words>2335</Words>
  <Characters>2645</Characters>
  <Lines>0</Lines>
  <Paragraphs>0</Paragraphs>
  <TotalTime>41</TotalTime>
  <ScaleCrop>false</ScaleCrop>
  <LinksUpToDate>false</LinksUpToDate>
  <CharactersWithSpaces>2663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2026-07-28T09:51:00Z</dcterms:created>
  <dc:creator>Administrator</dc:creator>
  <cp:lastModifiedBy>Administrator</cp:lastModifiedBy>
  <dcterms:modified xsi:type="dcterms:W3CDTF">2026-07-29T00:41:52Z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4351025038AB41AFB77E2B95C3612B2C_11</vt:lpwstr>
  </property>
  <property fmtid="{D5CDD505-2E9C-101B-9397-08002B2CF9AE}" pid="4" name="KSOTemplateDocerSaveRecord">
    <vt:lpwstr>eyJoZGlkIjoiNTYyY2Q5ZjVmZjA0MzRjNmI4NzU0MGViNjk2YzRiNmMiLCJ1c2VySWQiOiIxODUyNDA2ODEwIn0=</vt:lpwstr>
  </property>
</Properties>
</file>