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64E12">
      <w:pPr>
        <w:pStyle w:val="2"/>
        <w:spacing w:before="0" w:line="240" w:lineRule="auto"/>
        <w:ind w:left="0" w:right="0" w:firstLine="0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lang w:eastAsia="zh-CN"/>
        </w:rPr>
        <w:t>附件</w:t>
      </w:r>
    </w:p>
    <w:bookmarkEnd w:id="0"/>
    <w:p w14:paraId="515600B1">
      <w:pPr>
        <w:pStyle w:val="2"/>
        <w:spacing w:before="0" w:line="240" w:lineRule="auto"/>
        <w:ind w:left="0" w:right="0" w:firstLine="0"/>
      </w:pPr>
    </w:p>
    <w:p w14:paraId="742199EF"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报价函</w:t>
      </w: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1023DEA-B843-4818-929B-45E2A16C99A0}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F40018A-1040-407B-B15E-6D86A931176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MTc1OWIxMWRjMTk5ZWYwMDIyNGFkOTE2NTgyNTkifQ=="/>
  </w:docVars>
  <w:rsids>
    <w:rsidRoot w:val="00000000"/>
    <w:rsid w:val="2F4573A7"/>
    <w:rsid w:val="4B0E2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TotalTime>0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赵洪彪</cp:lastModifiedBy>
  <dcterms:modified xsi:type="dcterms:W3CDTF">2025-07-31T02:30:18Z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2052-12.1.0.18608</vt:lpwstr>
  </property>
  <property fmtid="{D5CDD505-2E9C-101B-9397-08002B2CF9AE}" pid="5" name="ICV">
    <vt:lpwstr>0E5949A0ADD94C51997EEE32241ACD7D_12</vt:lpwstr>
  </property>
</Properties>
</file>