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05216957"/>
    <w:rsid w:val="2F4573A7"/>
    <w:rsid w:val="59731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TotalTime>2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dcterms:modified xsi:type="dcterms:W3CDTF">2025-07-15T01:30:24Z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