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2D4B">
      <w:pPr>
        <w:spacing w:line="360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</w:p>
    <w:p w14:paraId="243FAC9E">
      <w:pPr>
        <w:pStyle w:val="10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广汉市区域污水处理能力提升工程（一期）-第二污水处理厂设备更新及设施改造项目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设备、制造、包装、运输、吊装、现场安装、调试、验收、售后服务、原有设施设备拆除安装、配套辅材及配套土建工程、利润、税金等一切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1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E0BD212">
      <w:pPr>
        <w:pStyle w:val="10"/>
        <w:rPr>
          <w:rFonts w:hint="default" w:ascii="Times New Roman" w:hAnsi="Times New Roman" w:cs="Times New Roman"/>
        </w:rPr>
      </w:pPr>
    </w:p>
    <w:p w14:paraId="1946C461">
      <w:pPr>
        <w:pStyle w:val="10"/>
        <w:rPr>
          <w:rFonts w:hint="default" w:ascii="Times New Roman" w:hAnsi="Times New Roman" w:cs="Times New Roman"/>
        </w:rPr>
        <w:sectPr>
          <w:footerReference r:id="rId5" w:type="default"/>
          <w:pgSz w:w="11906" w:h="16838"/>
          <w:pgMar w:top="2098" w:right="1587" w:bottom="1587" w:left="1587" w:header="851" w:footer="1417" w:gutter="0"/>
          <w:pgNumType w:fmt="decimal"/>
          <w:cols w:space="0" w:num="1"/>
          <w:rtlGutter w:val="0"/>
          <w:docGrid w:type="lines" w:linePitch="328" w:charSpace="0"/>
        </w:sectPr>
      </w:pPr>
    </w:p>
    <w:p w14:paraId="390DFC0B">
      <w:pPr>
        <w:pStyle w:val="18"/>
        <w:ind w:firstLine="422"/>
        <w:jc w:val="center"/>
        <w:rPr>
          <w:rFonts w:hint="default" w:eastAsia="宋体"/>
          <w:color w:val="auto"/>
          <w:lang w:val="en-US" w:eastAsia="zh-CN"/>
        </w:rPr>
      </w:pPr>
      <w:bookmarkStart w:id="0" w:name="OLE_LINK1"/>
      <w:r>
        <w:rPr>
          <w:rStyle w:val="19"/>
          <w:rFonts w:hint="eastAsia"/>
          <w:color w:val="auto"/>
          <w:lang w:val="en-US" w:eastAsia="zh-CN"/>
        </w:rPr>
        <w:t>设施设备清单</w:t>
      </w:r>
    </w:p>
    <w:bookmarkEnd w:id="0"/>
    <w:tbl>
      <w:tblPr>
        <w:tblStyle w:val="14"/>
        <w:tblW w:w="496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"/>
        <w:gridCol w:w="340"/>
        <w:gridCol w:w="533"/>
        <w:gridCol w:w="821"/>
        <w:gridCol w:w="8166"/>
        <w:gridCol w:w="766"/>
        <w:gridCol w:w="832"/>
        <w:gridCol w:w="859"/>
        <w:gridCol w:w="1418"/>
      </w:tblGrid>
      <w:tr w14:paraId="5D11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E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序号</w:t>
            </w:r>
          </w:p>
        </w:tc>
        <w:tc>
          <w:tcPr>
            <w:tcW w:w="6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E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名称</w:t>
            </w:r>
          </w:p>
        </w:tc>
        <w:tc>
          <w:tcPr>
            <w:tcW w:w="2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F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设备参数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B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数量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单位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单价（元）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default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总价（元）</w:t>
            </w:r>
          </w:p>
        </w:tc>
      </w:tr>
      <w:tr w14:paraId="4373C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0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生化池</w:t>
            </w:r>
          </w:p>
        </w:tc>
        <w:tc>
          <w:tcPr>
            <w:tcW w:w="1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7A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薄膜微孔曝气器</w:t>
            </w:r>
          </w:p>
        </w:tc>
        <w:tc>
          <w:tcPr>
            <w:tcW w:w="29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5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水深：6m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曝气量：</w:t>
            </w:r>
            <w:r>
              <w:rPr>
                <w:rStyle w:val="20"/>
                <w:color w:val="auto"/>
                <w:sz w:val="13"/>
                <w:szCs w:val="13"/>
              </w:rPr>
              <w:t>8m³/h.m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氧利用率：</w:t>
            </w:r>
            <w:r>
              <w:rPr>
                <w:rStyle w:val="20"/>
                <w:color w:val="auto"/>
                <w:sz w:val="13"/>
                <w:szCs w:val="13"/>
              </w:rPr>
              <w:t>≥34%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曝气孔径：1mm；安装间距：1500mm*3980mm；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充氧能力：</w:t>
            </w:r>
            <w:r>
              <w:rPr>
                <w:rStyle w:val="20"/>
                <w:color w:val="auto"/>
                <w:sz w:val="13"/>
                <w:szCs w:val="13"/>
              </w:rPr>
              <w:t>≥0.77kgO</w:t>
            </w:r>
            <w:r>
              <w:rPr>
                <w:rStyle w:val="20"/>
                <w:color w:val="auto"/>
                <w:sz w:val="13"/>
                <w:szCs w:val="13"/>
                <w:vertAlign w:val="subscript"/>
              </w:rPr>
              <w:t>2</w:t>
            </w:r>
            <w:r>
              <w:rPr>
                <w:rStyle w:val="20"/>
                <w:color w:val="auto"/>
                <w:sz w:val="13"/>
                <w:szCs w:val="13"/>
              </w:rPr>
              <w:t>/h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0D91C9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结构：微孔曝气管应为圆管式，由膜片厚度不小于1.7mm的EPDM膜片附着在PP材质的套管上,两端由不锈钢304单耳卡箍固定；</w:t>
            </w:r>
          </w:p>
          <w:p w14:paraId="57B2B0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kern w:val="2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膜片：</w:t>
            </w:r>
            <w:r>
              <w:rPr>
                <w:rStyle w:val="20"/>
                <w:color w:val="auto"/>
                <w:sz w:val="13"/>
                <w:szCs w:val="13"/>
              </w:rPr>
              <w:t>EPDM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支撑体：增强</w:t>
            </w:r>
            <w:r>
              <w:rPr>
                <w:rStyle w:val="20"/>
                <w:color w:val="auto"/>
                <w:sz w:val="13"/>
                <w:szCs w:val="13"/>
              </w:rPr>
              <w:t>PP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kern w:val="2"/>
                <w:sz w:val="13"/>
                <w:szCs w:val="13"/>
              </w:rPr>
              <w:t>连接件：螺杆连接，材质为304不锈钢</w:t>
            </w:r>
            <w:r>
              <w:rPr>
                <w:rStyle w:val="20"/>
                <w:rFonts w:hint="eastAsia"/>
                <w:color w:val="auto"/>
                <w:kern w:val="2"/>
                <w:sz w:val="13"/>
                <w:szCs w:val="13"/>
                <w:lang w:eastAsia="zh-CN"/>
              </w:rPr>
              <w:t>；</w:t>
            </w:r>
          </w:p>
          <w:p w14:paraId="1F76467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kern w:val="2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kern w:val="2"/>
                <w:sz w:val="13"/>
                <w:szCs w:val="13"/>
              </w:rPr>
              <w:t>橡胶膜微孔曝气器采用一次成型橡胶膜片，膜片采用挤出工艺制作；</w:t>
            </w:r>
          </w:p>
          <w:p w14:paraId="22447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膜片微孔应采用机械打孔的方式，微孔孔径的大小应能使曝气器排出的气泡直径维持在1～2mm为限。曝气器直径64mm，每根长度1m，每套1325根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。</w:t>
            </w:r>
          </w:p>
        </w:tc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E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2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8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6232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6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EC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曝气器管路系统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left="630" w:hanging="390" w:hangingChars="30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每套</w:t>
            </w:r>
            <w:r>
              <w:rPr>
                <w:rStyle w:val="20"/>
                <w:color w:val="auto"/>
                <w:sz w:val="13"/>
                <w:szCs w:val="13"/>
              </w:rPr>
              <w:t>DN32*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L=200m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D50*2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L=150m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DN80*3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L=300m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DN100*3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L=250m</w:t>
            </w:r>
            <w:r>
              <w:rPr>
                <w:rStyle w:val="20"/>
                <w:color w:val="auto"/>
                <w:sz w:val="13"/>
                <w:szCs w:val="13"/>
              </w:rPr>
              <w:t>DN150*3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L=200m</w:t>
            </w:r>
          </w:p>
          <w:p w14:paraId="5A2EAC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空气配管采用SS304不锈钢管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每根竖管对应一个曝气单元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配套DN150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PN=1.0MPa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蝶阀24台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DN32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PN=1.0MPab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不锈钢球阀24台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。</w:t>
            </w:r>
          </w:p>
          <w:p w14:paraId="479142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管道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color w:val="auto"/>
                <w:sz w:val="13"/>
                <w:szCs w:val="13"/>
              </w:rPr>
              <w:t>SS304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支架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color w:val="auto"/>
                <w:sz w:val="13"/>
                <w:szCs w:val="13"/>
              </w:rPr>
              <w:t>SS304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A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8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7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AEC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电动可调节刀闸阀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A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铸铁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DN300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PN=1.0MPa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电动手动一体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执行器选用调节型，可通过4-20mA信号或0-10V控制阀门开度大小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适用温度 ：PTFE-30℃～120℃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。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1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C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个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A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5BE21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3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12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D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型滤池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1F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E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3"/>
                <w:szCs w:val="13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法兰蝶阀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B2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3"/>
                <w:szCs w:val="13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材质：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铸铁镶铜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；</w:t>
            </w:r>
            <w:r>
              <w:rPr>
                <w:color w:val="auto"/>
                <w:sz w:val="13"/>
                <w:szCs w:val="13"/>
                <w:highlight w:val="none"/>
                <w:shd w:val="clear" w:color="auto" w:fill="auto"/>
              </w:rPr>
              <w:t>DN600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PN=1.0MPa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手动法兰蝶阀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门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1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3"/>
                <w:szCs w:val="13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9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3"/>
                <w:szCs w:val="13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A6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1C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</w:pPr>
          </w:p>
        </w:tc>
      </w:tr>
      <w:tr w14:paraId="66319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4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F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  <w:highlight w:val="none"/>
                <w:shd w:val="clear" w:color="auto" w:fill="auto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法兰蝶阀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eastAsia" w:eastAsia="宋体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材质：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铸铁镶铜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；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DN300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PN=1.0MPa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手动法兰蝶阀</w:t>
            </w:r>
            <w:r>
              <w:rPr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门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  <w:highlight w:val="none"/>
                <w:shd w:val="clear" w:color="auto" w:fill="auto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E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shd w:val="clear" w:color="auto" w:fill="auto"/>
              </w:rPr>
            </w:pPr>
          </w:p>
        </w:tc>
      </w:tr>
      <w:tr w14:paraId="4A3A3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9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止回阀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8C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ascii="Segoe UI" w:hAnsi="Segoe UI" w:cs="Segoe UI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铸铁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color w:val="auto"/>
                <w:sz w:val="13"/>
                <w:szCs w:val="13"/>
              </w:rPr>
              <w:t>DN</w:t>
            </w:r>
            <w:r>
              <w:rPr>
                <w:rFonts w:hint="eastAsia"/>
                <w:color w:val="auto"/>
                <w:sz w:val="13"/>
                <w:szCs w:val="13"/>
              </w:rPr>
              <w:t>3</w:t>
            </w:r>
            <w:r>
              <w:rPr>
                <w:color w:val="auto"/>
                <w:sz w:val="13"/>
                <w:szCs w:val="13"/>
              </w:rPr>
              <w:t>00</w:t>
            </w:r>
            <w:r>
              <w:rPr>
                <w:rFonts w:hint="eastAsia"/>
                <w:color w:val="auto"/>
                <w:sz w:val="13"/>
                <w:szCs w:val="13"/>
              </w:rPr>
              <w:t>，PN=1.0MPa止回阀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349C1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0C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E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DD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3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潜水泵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Q=358m3/h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H=1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5</w:t>
            </w:r>
            <w:r>
              <w:rPr>
                <w:rStyle w:val="20"/>
                <w:color w:val="auto"/>
                <w:sz w:val="13"/>
                <w:szCs w:val="13"/>
              </w:rPr>
              <w:t>m N=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22</w:t>
            </w:r>
            <w:r>
              <w:rPr>
                <w:rStyle w:val="20"/>
                <w:color w:val="auto"/>
                <w:sz w:val="13"/>
                <w:szCs w:val="13"/>
              </w:rPr>
              <w:t>kW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用</w:t>
            </w: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备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叶轮形式：涡流式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型式：潜水立式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安装方式：自动耦合式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壳体：灰铸铁ASTM A-48（GG25）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叶轮：灰铸铁ASTM A-48（GG25）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主轴：不锈钢ASTM420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效率：≥82%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电源：380V 50HZ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防护等级、绝缘等级：IP68、F 等级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定子温度传感器：双金属片式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kern w:val="2"/>
                <w:sz w:val="13"/>
                <w:szCs w:val="13"/>
              </w:rPr>
              <w:t>包含配套的反洗切换井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1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6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D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191E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4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2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钢管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F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color w:val="auto"/>
                <w:sz w:val="13"/>
                <w:szCs w:val="13"/>
              </w:rPr>
              <w:t>Q235B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D630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×</w:t>
            </w:r>
            <w:r>
              <w:rPr>
                <w:rStyle w:val="20"/>
                <w:color w:val="auto"/>
                <w:sz w:val="13"/>
                <w:szCs w:val="13"/>
              </w:rPr>
              <w:t>8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；外防腐：三油两布 内防腐：沥青防腐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C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C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5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DB09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1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C9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钢管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8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color w:val="auto"/>
                <w:sz w:val="13"/>
                <w:szCs w:val="13"/>
              </w:rPr>
              <w:t>Q235B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D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325×</w:t>
            </w:r>
            <w:r>
              <w:rPr>
                <w:rStyle w:val="20"/>
                <w:color w:val="auto"/>
                <w:sz w:val="13"/>
                <w:szCs w:val="13"/>
              </w:rPr>
              <w:t>8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；外防腐：三油两布 内防腐：沥青防腐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E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520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6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B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D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3052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B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B6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D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钢制</w:t>
            </w:r>
            <w:r>
              <w:rPr>
                <w:rStyle w:val="20"/>
                <w:color w:val="auto"/>
                <w:sz w:val="13"/>
                <w:szCs w:val="13"/>
              </w:rPr>
              <w:t>90°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弯头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color w:val="auto"/>
                <w:sz w:val="13"/>
                <w:szCs w:val="13"/>
              </w:rPr>
              <w:t>Q235B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DN250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外防腐：三油两布 内防腐：沥青防腐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9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47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个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A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5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C5F1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2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6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B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管支架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0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color w:val="auto"/>
                <w:sz w:val="13"/>
                <w:szCs w:val="13"/>
              </w:rPr>
              <w:t>Q235B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配套</w:t>
            </w:r>
            <w:r>
              <w:rPr>
                <w:rStyle w:val="20"/>
                <w:color w:val="auto"/>
                <w:sz w:val="13"/>
                <w:szCs w:val="13"/>
              </w:rPr>
              <w:t>DN250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管线使用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4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2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个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8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D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9393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0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0E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9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DA863</w:t>
            </w:r>
          </w:p>
          <w:p w14:paraId="1DB2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滤料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1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材质：复合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纤维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；纤维丝径：20-40μm；滤速：20-100m/h；截污量：15-33kg/m³；悬浮物去除率：≥98%；有机物去除率：≥99.5%；反冲洗耗水率：1-2%；周期：2-16.5h；工作温度：0-80℃；剩余积泥率：0.5-2%；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2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11160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1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KG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F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</w:tr>
      <w:tr w14:paraId="55E83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E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A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A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配水滤头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6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配套</w:t>
            </w:r>
            <w:r>
              <w:rPr>
                <w:rStyle w:val="20"/>
                <w:color w:val="auto"/>
                <w:sz w:val="13"/>
                <w:szCs w:val="13"/>
              </w:rPr>
              <w:t>168m</w:t>
            </w:r>
            <w:r>
              <w:rPr>
                <w:rStyle w:val="20"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的滤头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材质：ABS，φ=22mm；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4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8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5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5546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8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A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E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1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</w:t>
            </w:r>
          </w:p>
          <w:p w14:paraId="321E2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方闸门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4B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材质：铸铁  </w:t>
            </w:r>
            <w:r>
              <w:rPr>
                <w:rStyle w:val="20"/>
                <w:color w:val="auto"/>
                <w:sz w:val="13"/>
                <w:szCs w:val="13"/>
              </w:rPr>
              <w:t>400x400  N=1.25KW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 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电动手动一体</w:t>
            </w:r>
          </w:p>
          <w:p w14:paraId="55213C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执行器选用调节型，可通过4-20mA信号或0-10V控制阀门开度大小</w:t>
            </w:r>
          </w:p>
          <w:p w14:paraId="605E6F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适用温度 ：PTFE-30℃～120℃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9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47833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2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7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电动蝶阀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1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阀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体材质：铸铁；</w:t>
            </w:r>
            <w:r>
              <w:rPr>
                <w:rStyle w:val="20"/>
                <w:color w:val="auto"/>
                <w:sz w:val="13"/>
                <w:szCs w:val="13"/>
              </w:rPr>
              <w:t>DN350  PN=1.0MP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 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电动手动一体</w:t>
            </w:r>
          </w:p>
          <w:p w14:paraId="00E172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执行器选用调节型，可通过4-20mA信号或0-10V控制阀门开度大小</w:t>
            </w:r>
          </w:p>
          <w:p w14:paraId="5A4FB6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适用温度 ：PTFE-30℃～120℃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5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B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B4E8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D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4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电动蝶阀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阀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体材质：铸铁；</w:t>
            </w:r>
            <w:r>
              <w:rPr>
                <w:rStyle w:val="20"/>
                <w:color w:val="auto"/>
                <w:sz w:val="13"/>
                <w:szCs w:val="13"/>
              </w:rPr>
              <w:t>DN500  PN=1.0MP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 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电动手动一体</w:t>
            </w:r>
          </w:p>
          <w:p w14:paraId="3EADFE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执行器选用调节型，可通过4-20mA信号或0-10V控制阀门开度大小</w:t>
            </w:r>
          </w:p>
          <w:p w14:paraId="3F5318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适用温度 ：PTFE-30℃～120℃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F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C9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A78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2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6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F1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D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 xml:space="preserve">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电动蝶阀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6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阀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体材质：铸铁；</w:t>
            </w:r>
            <w:r>
              <w:rPr>
                <w:rStyle w:val="20"/>
                <w:color w:val="auto"/>
                <w:sz w:val="13"/>
                <w:szCs w:val="13"/>
              </w:rPr>
              <w:t>DN300  PN=1.0MP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 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电动手动一体</w:t>
            </w:r>
          </w:p>
          <w:p w14:paraId="6E44C5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执行器选用调节型，可通过4-20mA信号或0-10V控制阀门开度大小</w:t>
            </w:r>
          </w:p>
          <w:p w14:paraId="0E52AE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适用温度 ：PTFE-30℃～120℃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B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5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264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4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 xml:space="preserve">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电动蝶阀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9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阀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体材质：铸铁；</w:t>
            </w:r>
            <w:r>
              <w:rPr>
                <w:rStyle w:val="20"/>
                <w:color w:val="auto"/>
                <w:sz w:val="13"/>
                <w:szCs w:val="13"/>
              </w:rPr>
              <w:t>DN450  PN=1.0MP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 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电动手动一体</w:t>
            </w:r>
          </w:p>
          <w:p w14:paraId="15483B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执行器选用调节型，可通过4-20mA信号或0-10V控制阀门开度大小</w:t>
            </w:r>
          </w:p>
          <w:p w14:paraId="67457B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适用温度 ：PTFE-30℃～120℃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6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3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8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5EA9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9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A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F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反洗水泵手动阀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A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阀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体材质：铸铁；</w:t>
            </w:r>
            <w:r>
              <w:rPr>
                <w:rStyle w:val="20"/>
                <w:color w:val="auto"/>
                <w:sz w:val="13"/>
                <w:szCs w:val="13"/>
              </w:rPr>
              <w:t>DN250  PN=1.0MP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 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电动手动一体</w:t>
            </w:r>
          </w:p>
          <w:p w14:paraId="5EB875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执行器选用调节型，可通过4-20mA信号或0-10V控制阀门开度大小</w:t>
            </w:r>
          </w:p>
          <w:p w14:paraId="62FE6A1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适用温度 ：PTFE-30℃～120℃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6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0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5D9F2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A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3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D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型滤池自控系统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控制模式：支持全自动运行（按预设程序执行过滤、反洗、休眠）、半自动运行（单步触发反洗等）、手动远程/就地操作。全自动模式优先级最高，手动干预需授权并记录操作日志；</w:t>
            </w:r>
          </w:p>
          <w:p w14:paraId="7A52C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架构层级：现场层：传感器+执行机构（阀门、泵、风机），控制层：PLC冗余系统（主站+远程I/O站，CPU冗余可选），监控层：中控室HMI+工业计算机（SCADA系统），支持WEB发布及移动端查看；</w:t>
            </w:r>
          </w:p>
          <w:p w14:paraId="10949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通信协议：PLC与仪表/阀门采用Modbus RTU/TCP、PROFIBUS-DP，PLC与上位机采用OPC UA、Modbus TCP/IP，预留20% I/O点及1个备用通信端口。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E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0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8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A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3990D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B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B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污泥系统</w:t>
            </w: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B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污泥切割机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2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Q=40~50m³/h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Style w:val="20"/>
                <w:color w:val="auto"/>
                <w:sz w:val="13"/>
                <w:szCs w:val="13"/>
              </w:rPr>
              <w:t xml:space="preserve"> N=3kW</w:t>
            </w:r>
          </w:p>
          <w:p w14:paraId="646D23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外壳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铸铁，刀盘和切刀Cr12(表面渗氮），轴封机械密封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0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0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130C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9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B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污泥进料泵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Q=22~72m³/h H=30MN=15kW 变频</w:t>
            </w:r>
          </w:p>
          <w:p w14:paraId="7EAEDB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外壳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铸铁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转子304不锈钢电镀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其他过流部件304不锈钢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定子丁腈橡胶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转速控制在230r/min左右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F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E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B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8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4E518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5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C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B0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叠螺式污泥脱水机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eastAsia="zh-CN"/>
              </w:rPr>
              <w:t>（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453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eastAsia="zh-CN"/>
              </w:rPr>
              <w:t>）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2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color w:val="auto"/>
                <w:sz w:val="13"/>
                <w:szCs w:val="13"/>
              </w:rPr>
              <w:t>304+CFRP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Q=360~720kg-DS/h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N=5.41kW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含控制柜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47C8D7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技术要求：</w:t>
            </w:r>
          </w:p>
          <w:p w14:paraId="6AFFA4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设备应为功能完整，技术先进成熟，并能满足人身安全和劳动保护条件。所供设备均正确设计和制造，在各种工况下均能满足安全和持续运行的要求。</w:t>
            </w:r>
          </w:p>
          <w:p w14:paraId="4A5FF9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所有设备零部件均采用先进、可靠的加工制造技术，并有良好的表面几何形状及合适的公差配合。易于磨损、磨蚀、老化或需要调整、检查和更换的零部件均能拆卸、更换和修理。同型号设备之间的所有相同零部件，包括备用零部件应可互换.</w:t>
            </w:r>
          </w:p>
          <w:p w14:paraId="369C94C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动力及控制电源应满足380V/220V、交流、50Hz。</w:t>
            </w:r>
          </w:p>
          <w:p w14:paraId="36E14E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所有的结构件根据《GB 50661-2011 钢结构焊接规范》要求进行表面处理和油漆。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0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6565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7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9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4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A815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泥饼泵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Q=0.1~5m³/h H=12bar N=7.5kW 变频</w:t>
            </w:r>
          </w:p>
          <w:p w14:paraId="528DED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转子工具钢（表面喷镀碳化钨），外壳碳钢，其他过流部件2Cr13,定子丁腈橡胶  最大转速控制在120r/min以内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。</w:t>
            </w:r>
          </w:p>
        </w:tc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2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1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3FD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B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5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9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B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手电一体刀闸阀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1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DN150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PN10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阀体材质：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铸铁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；</w:t>
            </w:r>
            <w:r>
              <w:rPr>
                <w:rStyle w:val="20"/>
                <w:rFonts w:hint="eastAsia"/>
                <w:color w:val="auto"/>
                <w:kern w:val="2"/>
                <w:sz w:val="13"/>
                <w:szCs w:val="13"/>
              </w:rPr>
              <w:t>密封材质：橡胶；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C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A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D0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2AD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E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93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03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6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F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PAM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制备装置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A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3000L/h，2.7kw</w:t>
            </w:r>
          </w:p>
          <w:p w14:paraId="0D22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三箱式自动溶药机</w:t>
            </w:r>
          </w:p>
          <w:p w14:paraId="1946A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工作环境及介质：环境温度0-40℃，介质为聚丙烯酰胺溶液。</w:t>
            </w:r>
          </w:p>
          <w:p w14:paraId="40EB7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工作方式：间歇运转或连续运行。</w:t>
            </w:r>
          </w:p>
          <w:p w14:paraId="107B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设有三箱式自动溶药机、投加计量泵、电磁流量计等以及由本单元厂家配套供货的电控柜箱、电缆、保护管等。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E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A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8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2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B2CF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6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B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C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泥饼泵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Q=0.1~5m³/h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H=12bar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N=7.5kW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变频</w:t>
            </w:r>
          </w:p>
          <w:p w14:paraId="4811E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转子工具钢（表面喷镀碳化钨）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外壳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碳钢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其他过流部件2Cr13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定子丁腈橡胶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最大转速控制在120r/min以内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F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C40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6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倾斜螺旋输送机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1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N=11kW</w:t>
            </w:r>
          </w:p>
          <w:p w14:paraId="18AF4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螺旋体</w:t>
            </w:r>
          </w:p>
          <w:p w14:paraId="0A34E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由特种钢采用特殊工艺加工而成，具有足够的强度和刚度，直径不小于260mm，螺旋片宽度不小于80mm，其厚度不小于16mm，周边加工光洁，适合于输送污泥及带有粘性或长纤维的物料，可避免此类物质的堆积和缠绕问题。</w:t>
            </w:r>
          </w:p>
          <w:p w14:paraId="6AA2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驱动装置</w:t>
            </w:r>
          </w:p>
          <w:p w14:paraId="03791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输送机驱动装置采用轴装式减速机的结构型式，即为平行轴斜齿轮式减速机，它具有传动效率高、低噪声、使用寿命、运行平稳可靠等优点；其安装在机架端面轴承箱体上，减速机的出轴与螺旋体采用刚性连接；减速机轴承具有良好的润滑，其工作寿命不低于100000小时，齿轮设计符合ISO标准，材质为合金钢，热处理，齿面硬度不低于HRC58。减速电机为法兰安装的异步感应电机，适用电源380V、3相、50HZ，防护等级为IP55，绝缘等级为F；并设有过载保护。</w:t>
            </w:r>
          </w:p>
          <w:p w14:paraId="0AA55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输送槽与耐磨衬圈</w:t>
            </w:r>
          </w:p>
          <w:p w14:paraId="4D50F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输送槽由不锈钢板卷折而成，厚度应大于4mm，断面呈U型，具有足够的强度和刚度，输送槽底部设置了呈半圆状的耐磨衬圈，采用耐磨性能高的非金属材料制作而成；衬圈圆孤与螺旋半径相吻合，以减少过量间隙，提高输送效果；耐磨衬圈的固定采用螺钉压板式，以便日后维修和更换。输送机槽内的耐磨衬板或耐磨衬条应能方便地更换，使用寿命应保证2年以上。 </w:t>
            </w:r>
          </w:p>
          <w:p w14:paraId="5483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盖板</w:t>
            </w:r>
          </w:p>
          <w:p w14:paraId="5C339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输送机全长除出料口敞开，其余全部罩盖密封，其采用不锈钢板制作而成，主要是避免输送时泥饼的外溢与卸漏，并减少臭气味的挥发，保护周围环境的卫生。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3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C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99E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0DD9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污泥密封皮带输送机（带支架，遮雨盖）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2CEF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color w:val="auto"/>
                <w:sz w:val="13"/>
                <w:szCs w:val="13"/>
              </w:rPr>
              <w:t>皮带宽度：500mm；输送长度：60 m；安装角度：0°；电机额定功率：11KW；电机防护等级/绝缘等级：IP55/F级；电源：380V，三相，50Hz；输送皮带：夹布橡胶；驱动装置：减速机；从动滚筒：碳钢防腐；机架：碳钢防腐；托辊：碳钢防腐；两侧防护板：碳钢防腐；螺栓、螺母等紧固件：不锈钢304；所有不锈钢结构部件表面经过清洁处理，再在表面喷涂不锈钢保护漆，保护内部钢材不被腐蚀。碳钢部件表面喷砂除锈处理（满足GB/T8923.1-2011  Sa2.5级要求）后进行油漆防腐，底漆采用环氧铁红防锈漆，面漆采用丙烯酸锤纹漆。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9690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rFonts w:hint="default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60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8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4CC9E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F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3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7301A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both"/>
              <w:textAlignment w:val="auto"/>
              <w:rPr>
                <w:rStyle w:val="20"/>
                <w:rFonts w:hint="default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污泥浓缩罐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F1C1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default"/>
                <w:color w:val="auto"/>
                <w:sz w:val="13"/>
                <w:szCs w:val="13"/>
              </w:rPr>
              <w:t>Ø</w:t>
            </w:r>
            <w:r>
              <w:rPr>
                <w:rStyle w:val="20"/>
                <w:color w:val="auto"/>
                <w:sz w:val="13"/>
                <w:szCs w:val="13"/>
              </w:rPr>
              <w:t>7m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H=4m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材料Q235-B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内外防腐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包含沉降罐、搅拌系统、电控系统等其它管件及设备基础；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3B2A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rFonts w:hint="default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个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6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93D9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E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1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3720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污泥切割机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0D13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Q=30~40m³/h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N=2.5kW外壳铸铁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刀盘和切刀Cr12(表面渗氮）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轴封机械密封</w:t>
            </w:r>
            <w:r>
              <w:rPr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A13D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48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E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3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401C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E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5817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污泥进料泵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3A3D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Q=30~40m³/h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H</w:t>
            </w:r>
            <w:r>
              <w:rPr>
                <w:rStyle w:val="20"/>
                <w:rFonts w:hint="default"/>
                <w:color w:val="auto"/>
                <w:sz w:val="13"/>
                <w:szCs w:val="13"/>
              </w:rPr>
              <w:t>=</w:t>
            </w:r>
            <w:r>
              <w:rPr>
                <w:rStyle w:val="20"/>
                <w:color w:val="auto"/>
                <w:sz w:val="13"/>
                <w:szCs w:val="13"/>
              </w:rPr>
              <w:t>30m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N=11kW</w:t>
            </w:r>
            <w:r>
              <w:rPr>
                <w:rStyle w:val="20"/>
                <w:rFonts w:ascii="宋体" w:hAnsi="宋体" w:cs="宋体"/>
                <w:color w:val="auto"/>
                <w:sz w:val="13"/>
                <w:szCs w:val="13"/>
              </w:rPr>
              <w:t>η</w:t>
            </w:r>
            <w:r>
              <w:rPr>
                <w:rStyle w:val="20"/>
                <w:rFonts w:hint="default" w:ascii="Arial" w:hAnsi="Arial" w:cs="Arial"/>
                <w:color w:val="auto"/>
                <w:sz w:val="13"/>
                <w:szCs w:val="13"/>
              </w:rPr>
              <w:t>≥</w:t>
            </w:r>
            <w:r>
              <w:rPr>
                <w:rStyle w:val="20"/>
                <w:rFonts w:ascii="宋体" w:hAnsi="宋体" w:cs="宋体"/>
                <w:color w:val="auto"/>
                <w:sz w:val="13"/>
                <w:szCs w:val="13"/>
              </w:rPr>
              <w:t>60%</w:t>
            </w:r>
            <w:r>
              <w:rPr>
                <w:rStyle w:val="20"/>
                <w:rFonts w:hint="eastAsia" w:ascii="宋体" w:hAnsi="宋体" w:eastAsia="宋体" w:cs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变频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外壳铸铁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转子304不锈钢电镀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其他过流部件304不锈钢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定子丁腈橡胶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转速控制在230r/min左右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9E24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C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F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BED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2F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4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6FC7C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叠螺式污泥脱水机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highlight w:val="none"/>
                <w:lang w:eastAsia="zh-CN"/>
              </w:rPr>
              <w:t>（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highlight w:val="none"/>
                <w:lang w:val="en-US" w:eastAsia="zh-CN"/>
              </w:rPr>
              <w:t>403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highlight w:val="none"/>
                <w:lang w:eastAsia="zh-CN"/>
              </w:rPr>
              <w:t>）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5F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24</w:t>
            </w:r>
            <w:r>
              <w:rPr>
                <w:rStyle w:val="20"/>
                <w:color w:val="auto"/>
                <w:sz w:val="13"/>
                <w:szCs w:val="13"/>
              </w:rPr>
              <w:t>0~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48</w:t>
            </w:r>
            <w:r>
              <w:rPr>
                <w:rStyle w:val="20"/>
                <w:color w:val="auto"/>
                <w:sz w:val="13"/>
                <w:szCs w:val="13"/>
              </w:rPr>
              <w:t>0kg DS/h，N=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4.21</w:t>
            </w:r>
            <w:r>
              <w:rPr>
                <w:rStyle w:val="20"/>
                <w:color w:val="auto"/>
                <w:sz w:val="13"/>
                <w:szCs w:val="13"/>
              </w:rPr>
              <w:t>kW 含控制柜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技术要求：</w:t>
            </w:r>
          </w:p>
          <w:p w14:paraId="011107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设备应为功能完整，技术先进成熟，并能满足人身安全和劳动保护条件。所供设备均正确设计和制造，在各种工况下均能满足安全和持续运行的要求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7618F4E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所有设备零部件均采用先进、可靠的加工制造技术，并有良好的表面几何形状及合适的公差配合。易于磨损、磨蚀、老化或需要调整、检查和更换的零部件均能拆卸、更换和修理。同型号设备之间的所有相同零部件，包括备用零部件应可互换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2A695C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动力及控制电源应满足380V/220V、交流、50Hz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159F1A44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4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、</w:t>
            </w:r>
            <w:r>
              <w:rPr>
                <w:rStyle w:val="20"/>
                <w:color w:val="auto"/>
                <w:sz w:val="13"/>
                <w:szCs w:val="13"/>
              </w:rPr>
              <w:t>所有的结构件根据《GB 50661-2011 钢结构焊接规范》要求进行表面处理和油漆。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84E1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C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4F9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A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3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13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52B3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水平螺旋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highlight w:val="none"/>
                <w:lang w:val="en-US" w:eastAsia="zh-CN"/>
              </w:rPr>
              <w:t>输送机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A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材质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color w:val="auto"/>
                <w:sz w:val="13"/>
                <w:szCs w:val="13"/>
              </w:rPr>
              <w:t>304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不锈钢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N=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7.5</w:t>
            </w:r>
            <w:r>
              <w:rPr>
                <w:rStyle w:val="20"/>
                <w:color w:val="auto"/>
                <w:sz w:val="13"/>
                <w:szCs w:val="13"/>
              </w:rPr>
              <w:t>kW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L=10m，</w:t>
            </w:r>
          </w:p>
          <w:p w14:paraId="16299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.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螺旋体</w:t>
            </w:r>
          </w:p>
          <w:p w14:paraId="1E65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由特种钢采用特殊工艺加工而成，具有足够的强度和刚度，直径不小于260mm，螺旋片宽度不小于80mm，其厚度不小于16mm，周边加工光洁，适合于输送污泥及带有粘性或长纤维的物料，可避免此类物质的堆积和缠绕问题。</w:t>
            </w:r>
          </w:p>
          <w:p w14:paraId="5630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.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驱动装置</w:t>
            </w:r>
          </w:p>
          <w:p w14:paraId="303D2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输送机驱动装置采用轴装式减速机的结构型式，即为平行轴斜齿轮式减速机，它具有传动效率高、低噪声、使用寿命、运行平稳可靠等优点；其安装在机架端面轴承箱体上，减速机的出轴与螺旋体采用刚性连接；减速机轴承具有良好的润滑，其工作寿命不低于100000小时，齿轮设计符合ISO标准，材质为合金钢，热处理，齿面硬度不低于HRC58。减速电机为法兰安装的异步感应电机，适用电源380V、3相、50HZ，防护等级为IP55，绝缘等级为F；并设有过载保护。</w:t>
            </w:r>
          </w:p>
          <w:p w14:paraId="3BFED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.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输送槽与耐磨衬圈</w:t>
            </w:r>
          </w:p>
          <w:p w14:paraId="2304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输送槽由不锈钢板卷折而成，厚度应大于4mm，断面呈U型，具有足够的强度和刚度，输送槽底部设置了呈半圆状的耐磨衬圈，采用耐磨性能高的非金属材料制作而成；衬圈圆孤与螺旋半径相吻合，以减少过量间隙，提高输送效果；耐磨衬圈的固定采用螺钉压板式，以便日后维修和更换。输送机槽内的耐磨衬板或耐磨衬条应能方便地更换，使用寿命应保证2年以上。 </w:t>
            </w:r>
          </w:p>
          <w:p w14:paraId="5208D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.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盖板</w:t>
            </w:r>
          </w:p>
          <w:p w14:paraId="37ED6B23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default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输送机全长除出料口敞开，其余全部罩盖密封，其采用不锈钢板制作而成，主要是避免输送时泥饼的外溢与卸漏，并减少臭气味的挥发，保护周围环境的卫生。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646F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default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A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1C3B1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0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2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6C60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泥饼泵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5682A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Q=0.1~7.5m³/h H</w:t>
            </w:r>
            <w:r>
              <w:rPr>
                <w:rStyle w:val="20"/>
                <w:rFonts w:hint="default"/>
                <w:color w:val="auto"/>
                <w:sz w:val="13"/>
                <w:szCs w:val="13"/>
              </w:rPr>
              <w:t>=</w:t>
            </w:r>
            <w:r>
              <w:rPr>
                <w:rStyle w:val="20"/>
                <w:color w:val="auto"/>
                <w:sz w:val="13"/>
                <w:szCs w:val="13"/>
              </w:rPr>
              <w:t>12bar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 xml:space="preserve">  </w:t>
            </w:r>
            <w:r>
              <w:rPr>
                <w:rStyle w:val="20"/>
                <w:color w:val="auto"/>
                <w:sz w:val="13"/>
                <w:szCs w:val="13"/>
              </w:rPr>
              <w:t>N=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10</w:t>
            </w:r>
            <w:r>
              <w:rPr>
                <w:rStyle w:val="20"/>
                <w:color w:val="auto"/>
                <w:sz w:val="13"/>
                <w:szCs w:val="13"/>
              </w:rPr>
              <w:t xml:space="preserve">kW η≥60% </w:t>
            </w:r>
          </w:p>
          <w:p w14:paraId="0CA4B453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变频转子工具钢（表面喷镀碳化钨）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外壳碳钢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其他过流部件2Cr13,定子丁腈橡胶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最大转速控制在120r/min以内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2DBA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rFonts w:hint="default"/>
                <w:color w:val="auto"/>
                <w:sz w:val="13"/>
                <w:szCs w:val="13"/>
              </w:rPr>
            </w:pPr>
            <w:r>
              <w:rPr>
                <w:rStyle w:val="20"/>
                <w:rFonts w:hint="default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2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7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B0D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8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7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E319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手电一体刀闸阀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164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DN150，PN10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24050E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阀体材质：碳钢；密封材质：橡胶；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D1DE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4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D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A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6FB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4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52EA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PAM自动制备投加装置(含加药泵)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C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处理量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6</w:t>
            </w:r>
            <w:r>
              <w:rPr>
                <w:rStyle w:val="20"/>
                <w:color w:val="auto"/>
                <w:sz w:val="13"/>
                <w:szCs w:val="13"/>
              </w:rPr>
              <w:t>000L/h N=2.7kW</w:t>
            </w:r>
          </w:p>
          <w:p w14:paraId="00D2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三箱式自动溶药机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5675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工作环境及介质：环境温度0-40℃，介质为聚丙烯酰胺溶液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2180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工作方式：间歇运转或连续运行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1785E17E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4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、</w:t>
            </w:r>
            <w:r>
              <w:rPr>
                <w:rStyle w:val="20"/>
                <w:color w:val="auto"/>
                <w:sz w:val="13"/>
                <w:szCs w:val="13"/>
              </w:rPr>
              <w:t>设有三箱式自动溶药机、投加计量泵、电磁流量计等以及由本单元厂家配套供货的电控柜箱、电缆、保护管等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4A0D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8C0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4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CB38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泥饼泵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8F27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Q=0.1~5m³/h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H</w:t>
            </w:r>
            <w:r>
              <w:rPr>
                <w:rStyle w:val="20"/>
                <w:rFonts w:hint="default"/>
                <w:color w:val="auto"/>
                <w:sz w:val="13"/>
                <w:szCs w:val="13"/>
              </w:rPr>
              <w:t>=</w:t>
            </w:r>
            <w:r>
              <w:rPr>
                <w:rStyle w:val="20"/>
                <w:color w:val="auto"/>
                <w:sz w:val="13"/>
                <w:szCs w:val="13"/>
              </w:rPr>
              <w:t>20bar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N=7.5kW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η≥60%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</w:p>
          <w:p w14:paraId="2BBFA385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变频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转子工具钢（表面喷镀碳化钨）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外壳碳钢，其他过流部件2Cr13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定子丁腈橡胶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最大转速控制在120r/min以内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431F"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5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6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4435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0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3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电动刀闸阀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1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材质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color w:val="auto"/>
                <w:sz w:val="13"/>
                <w:szCs w:val="13"/>
              </w:rPr>
              <w:t>304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不锈钢；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DN600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PN=0.25MPa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B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5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A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6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990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1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2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D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9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1B6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泥饼泵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Q=0.1~7m³/h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H=20bar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N=22kW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变频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转子工具钢（表面喷镀碳化钨）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外壳碳钢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其他过流部件2Cr13,定子丁腈橡胶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最大转速控制在120r/min以内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B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2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28B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7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20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C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泥饼泵接料斗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尺寸暂定</w:t>
            </w:r>
            <w:r>
              <w:rPr>
                <w:rStyle w:val="20"/>
                <w:color w:val="auto"/>
                <w:sz w:val="13"/>
                <w:szCs w:val="13"/>
              </w:rPr>
              <w:t>750*285*400mm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材质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color w:val="auto"/>
                <w:sz w:val="13"/>
                <w:szCs w:val="13"/>
              </w:rPr>
              <w:t>304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不锈钢；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厚度</w:t>
            </w:r>
            <w:r>
              <w:rPr>
                <w:rStyle w:val="20"/>
                <w:color w:val="auto"/>
                <w:sz w:val="13"/>
                <w:szCs w:val="13"/>
              </w:rPr>
              <w:t>3mm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9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1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DD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82D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F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C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C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泥饼泵防雨保护措施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F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25m</w:t>
            </w:r>
            <w:r>
              <w:rPr>
                <w:rStyle w:val="20"/>
                <w:color w:val="auto"/>
                <w:sz w:val="13"/>
                <w:szCs w:val="13"/>
                <w:vertAlign w:val="superscript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，H=2.5m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支架材质：304不锈钢；顶棚：树脂瓦；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B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25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4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m</w:t>
            </w:r>
            <w:r>
              <w:rPr>
                <w:rStyle w:val="20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1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</w:tr>
      <w:tr w14:paraId="220EB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3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3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钢管及管件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2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D159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×</w:t>
            </w:r>
            <w:r>
              <w:rPr>
                <w:rStyle w:val="20"/>
                <w:color w:val="auto"/>
                <w:sz w:val="13"/>
                <w:szCs w:val="13"/>
              </w:rPr>
              <w:t>4.5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color w:val="auto"/>
                <w:sz w:val="13"/>
                <w:szCs w:val="13"/>
              </w:rPr>
              <w:t>Q235B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外防护：三油两布；内防腐：沥青防腐；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E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100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0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E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0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4419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自控系统技改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87F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2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7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中央监控系统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E9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　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9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　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</w:tr>
      <w:tr w14:paraId="1FA9E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D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3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6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中央监控计算机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8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M460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I7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-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14700 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二十核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32G 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512GB SSD+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2T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HDD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 集成显卡 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屏幕尺寸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23.8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英寸，分辨率1920*1080 100HZ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E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2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6B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D054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4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A0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61D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监控软件运行版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1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万点，能够实时采集、处理并展示各类设备的运行数据，软件必须保持稳定运行，确保数据的准确性与实时性。软件应采取严格的安全措施，防止未经授权的访问与数据泄露。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0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1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</w:pPr>
          </w:p>
        </w:tc>
      </w:tr>
      <w:tr w14:paraId="612D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8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3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3468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中央操作台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F5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木质，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尺寸：</w:t>
            </w:r>
            <w:r>
              <w:rPr>
                <w:rStyle w:val="20"/>
                <w:color w:val="auto"/>
                <w:sz w:val="13"/>
                <w:szCs w:val="13"/>
              </w:rPr>
              <w:t>4500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</w:t>
            </w:r>
            <w:r>
              <w:rPr>
                <w:rStyle w:val="20"/>
                <w:color w:val="auto"/>
                <w:sz w:val="13"/>
                <w:szCs w:val="13"/>
              </w:rPr>
              <w:t>*1200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</w:t>
            </w:r>
            <w:r>
              <w:rPr>
                <w:rStyle w:val="20"/>
                <w:color w:val="auto"/>
                <w:sz w:val="13"/>
                <w:szCs w:val="13"/>
              </w:rPr>
              <w:t>*800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FD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B51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32C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DFF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66BF3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5E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4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F90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视频管理计算机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F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M460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，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I7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-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14700 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二十核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32G 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512GB SSD+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2T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HDD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 xml:space="preserve"> 集成显卡 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屏幕尺寸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23.8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英寸，分辨率1920*1080 100HZ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A9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88B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B667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63F13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178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B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1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19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32F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视频监控软件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37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摄像机厂商配套监控软件，视频监控系统应具备远程联网多级管理功能，支持数字化、网络化、智能化、联动化和高度集成管理，以满足高可靠性、灵活性和可扩性的安全防范管理需求</w:t>
            </w:r>
            <w:r>
              <w:rPr>
                <w:rFonts w:ascii="Arial" w:hAnsi="Arial" w:eastAsia="Arial" w:cs="Arial"/>
                <w:color w:val="auto"/>
                <w:sz w:val="13"/>
                <w:szCs w:val="13"/>
                <w:shd w:val="clear" w:color="auto" w:fill="FFFFFF"/>
              </w:rPr>
              <w:t>‌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4C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1CA0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692D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CE7F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F920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5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0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6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E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网络视频存储器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2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50TB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满足</w:t>
            </w:r>
            <w:r>
              <w:rPr>
                <w:rStyle w:val="20"/>
                <w:color w:val="auto"/>
                <w:sz w:val="13"/>
                <w:szCs w:val="13"/>
              </w:rPr>
              <w:t>30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天存储量要求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4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A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B7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34C7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A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0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一体化球型数字摄像机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200W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像素、视频输出</w:t>
            </w:r>
            <w:r>
              <w:rPr>
                <w:rStyle w:val="20"/>
                <w:color w:val="auto"/>
                <w:sz w:val="13"/>
                <w:szCs w:val="13"/>
              </w:rPr>
              <w:t>1080P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、</w:t>
            </w:r>
            <w:r>
              <w:rPr>
                <w:rStyle w:val="20"/>
                <w:color w:val="auto"/>
                <w:sz w:val="13"/>
                <w:szCs w:val="13"/>
              </w:rPr>
              <w:t>20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倍光变</w:t>
            </w:r>
            <w:r>
              <w:rPr>
                <w:rStyle w:val="20"/>
                <w:color w:val="auto"/>
                <w:sz w:val="13"/>
                <w:szCs w:val="13"/>
              </w:rPr>
              <w:t>16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倍数变，红外</w:t>
            </w:r>
            <w:r>
              <w:rPr>
                <w:rStyle w:val="20"/>
                <w:color w:val="auto"/>
                <w:sz w:val="13"/>
                <w:szCs w:val="13"/>
              </w:rPr>
              <w:t>100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米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7D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FC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4F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9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01DC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76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E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防静电地板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9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</w:t>
            </w:r>
            <w:r>
              <w:rPr>
                <w:rStyle w:val="20"/>
                <w:color w:val="auto"/>
                <w:sz w:val="13"/>
                <w:szCs w:val="13"/>
              </w:rPr>
              <w:t>x500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</w:t>
            </w:r>
          </w:p>
          <w:p w14:paraId="3BB7D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导电性能： 表面电阻 106— 109欧姆；体电阻率 107— 1010欧姆/厘米</w:t>
            </w:r>
          </w:p>
          <w:p w14:paraId="2AE0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耐烟火性能：不小于1600 ℃</w:t>
            </w:r>
          </w:p>
          <w:p w14:paraId="2D0D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耐磨性： 4级/6000转</w:t>
            </w:r>
          </w:p>
          <w:p w14:paraId="052D4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耐极冷极热性：15℃－105℃</w:t>
            </w:r>
          </w:p>
          <w:p w14:paraId="5D37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经10次急冷热循环不出现明显裂纹</w:t>
            </w:r>
          </w:p>
          <w:p w14:paraId="43C85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断裂模数：最小值不小于27Mpa</w:t>
            </w:r>
          </w:p>
          <w:p w14:paraId="690B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翘曲度： ±0.5%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1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㎡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51A7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2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0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5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8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中控室资料柜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6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尺寸：</w:t>
            </w:r>
            <w:r>
              <w:rPr>
                <w:rStyle w:val="20"/>
                <w:color w:val="auto"/>
                <w:sz w:val="13"/>
                <w:szCs w:val="13"/>
                <w:highlight w:val="none"/>
              </w:rPr>
              <w:t>1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8</w:t>
            </w:r>
            <w:r>
              <w:rPr>
                <w:rStyle w:val="20"/>
                <w:color w:val="auto"/>
                <w:sz w:val="13"/>
                <w:szCs w:val="13"/>
                <w:highlight w:val="none"/>
              </w:rPr>
              <w:t>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mm×850mm×390mm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</w:rPr>
              <w:t>采用静电喷塑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</w:rPr>
              <w:t>内部隔板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承重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</w:rPr>
              <w:t>35KG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highlight w:val="none"/>
                <w:lang w:val="en-US" w:eastAsia="zh-CN"/>
              </w:rPr>
              <w:t>材质：冷轧钢板；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0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12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个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1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B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</w:pPr>
          </w:p>
        </w:tc>
      </w:tr>
      <w:tr w14:paraId="29E39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8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84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中控室座椅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材质：木质；尺寸：</w:t>
            </w:r>
            <w:r>
              <w:rPr>
                <w:rStyle w:val="20"/>
                <w:color w:val="auto"/>
                <w:sz w:val="13"/>
                <w:szCs w:val="13"/>
              </w:rPr>
              <w:t>600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</w:t>
            </w:r>
            <w:r>
              <w:rPr>
                <w:rStyle w:val="20"/>
                <w:color w:val="auto"/>
                <w:sz w:val="13"/>
                <w:szCs w:val="13"/>
              </w:rPr>
              <w:t>*600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</w:t>
            </w:r>
            <w:r>
              <w:rPr>
                <w:rStyle w:val="20"/>
                <w:color w:val="auto"/>
                <w:sz w:val="13"/>
                <w:szCs w:val="13"/>
              </w:rPr>
              <w:t>*1100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mm；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F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D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个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2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0979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7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2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DA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指纹门禁控制器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58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5000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枚指纹、</w:t>
            </w:r>
            <w:r>
              <w:rPr>
                <w:rStyle w:val="20"/>
                <w:color w:val="auto"/>
                <w:sz w:val="13"/>
                <w:szCs w:val="13"/>
              </w:rPr>
              <w:t>IP54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、</w:t>
            </w:r>
            <w:r>
              <w:rPr>
                <w:rStyle w:val="20"/>
                <w:color w:val="auto"/>
                <w:sz w:val="13"/>
                <w:szCs w:val="13"/>
              </w:rPr>
              <w:t>TCP/IP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协议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6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F3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E60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50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79F60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F1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14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显示屏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3×3单个屏幕46寸，含落地支架、矩阵控制器、线材等；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2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D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4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</w:p>
        </w:tc>
      </w:tr>
      <w:tr w14:paraId="05E40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电气系统技改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变配电间</w:t>
            </w:r>
            <w:r>
              <w:rPr>
                <w:rStyle w:val="20"/>
                <w:color w:val="auto"/>
                <w:sz w:val="13"/>
                <w:szCs w:val="13"/>
              </w:rPr>
              <w:t>UPS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B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10KVA，够自动调整输入电压，保证输出电压稳定在设定值；对于雷击等突发事件的防护能力，保护设备免受损害；噪声水平应符合所在环境的要求</w:t>
            </w:r>
            <w:r>
              <w:rPr>
                <w:rStyle w:val="20"/>
                <w:color w:val="auto"/>
                <w:sz w:val="13"/>
                <w:szCs w:val="13"/>
              </w:rPr>
              <w:t>‌‌‌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F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A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D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1486D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B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4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D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B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微机保护测控装置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1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a) 电流(Ia、Ib、Ic)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，</w:t>
            </w: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测量精度0.2级；b) 电压(Ua、Ub、Uc、Uab、Ubc、Uca)，测量精度0.2级；c) 频率(F)，测量精度0.02Hz；d) 功率(P、Q、PF)，测量精度0.5级；e) 有功电度(Ph)、无功电度（Qh），测量精度0.5级；f) 与保护相关各种数据(如3I0、3U0、3I2、3U2、Ux等)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br w:type="textWrapping"/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1、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t>电流回路支持两相两元件、两相三元件和三相三元件的接线方式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br w:type="textWrapping"/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2、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t>电压回路支持三相完全星形(Y/Y)和两相不完全三角形(V/V)接线方式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br w:type="textWrapping"/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3、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t>根据CT、PT变比和接线方式，自动进行工程量转换，并显示一次侧值和二次侧值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br w:type="textWrapping"/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4、</w:t>
            </w:r>
            <w:r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  <w:t>各测量值的精度校正通过软件实现，无需更改硬件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1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2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4D8B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C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E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配电箱</w:t>
            </w:r>
          </w:p>
        </w:tc>
        <w:tc>
          <w:tcPr>
            <w:tcW w:w="2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B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X-21；材质：碳钢喷塑；尺寸：1200mm*600mm*350mm；</w:t>
            </w: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6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C3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台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8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A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45A9D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C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9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中水系统技改</w:t>
            </w: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B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中水管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1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DN150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，</w:t>
            </w:r>
            <w:r>
              <w:rPr>
                <w:rStyle w:val="20"/>
                <w:color w:val="auto"/>
                <w:sz w:val="13"/>
                <w:szCs w:val="13"/>
              </w:rPr>
              <w:t>PN10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 xml:space="preserve">  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产品材质：聚乙烯材质；</w:t>
            </w:r>
          </w:p>
          <w:p w14:paraId="7EDD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耐温范围：-30℃～50℃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连接方式：热熔连接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C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1560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6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米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5BC2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5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（室外）地上消火栓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4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ss100/65-1.6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，产品构成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：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由本体、弯管、阀座、阀瓣水阀，阀杆和接口等零部件组成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  <w:p w14:paraId="3A08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产品材质:栓头阀杆是铜杆，底边压帽压盖，和栓口减压孔板，手轮阀体的组成部分有5个是铜质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</w:p>
        </w:tc>
        <w:tc>
          <w:tcPr>
            <w:tcW w:w="2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9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20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1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2F7E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82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20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14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color w:val="auto"/>
                <w:sz w:val="13"/>
                <w:szCs w:val="13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D4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BD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恒压供水设备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B7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left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Q=36m3/h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H=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6</w:t>
            </w:r>
            <w:r>
              <w:rPr>
                <w:rStyle w:val="20"/>
                <w:color w:val="auto"/>
                <w:sz w:val="13"/>
                <w:szCs w:val="13"/>
              </w:rPr>
              <w:t>0m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color w:val="auto"/>
                <w:sz w:val="13"/>
                <w:szCs w:val="13"/>
              </w:rPr>
              <w:t>N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≤</w:t>
            </w:r>
            <w:r>
              <w:rPr>
                <w:rStyle w:val="20"/>
                <w:color w:val="auto"/>
                <w:sz w:val="13"/>
                <w:szCs w:val="13"/>
              </w:rPr>
              <w:t>18.5kW</w:t>
            </w:r>
            <w:r>
              <w:rPr>
                <w:rStyle w:val="20"/>
                <w:rFonts w:hint="eastAsia"/>
                <w:color w:val="auto"/>
                <w:sz w:val="13"/>
                <w:szCs w:val="13"/>
                <w:lang w:eastAsia="zh-CN"/>
              </w:rPr>
              <w:t>；</w:t>
            </w: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配套立式隔膜气压罐、变频控制柜及管路机组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700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color w:val="auto"/>
                <w:sz w:val="13"/>
                <w:szCs w:val="13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4C7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color w:val="auto"/>
                <w:sz w:val="13"/>
                <w:szCs w:val="13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</w:rPr>
              <w:t>套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92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9D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  <w:tr w14:paraId="5E941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textAlignment w:val="auto"/>
              <w:rPr>
                <w:rStyle w:val="20"/>
                <w:rFonts w:hint="eastAsia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35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3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default" w:eastAsia="宋体"/>
                <w:color w:val="auto"/>
                <w:sz w:val="13"/>
                <w:szCs w:val="13"/>
                <w:lang w:val="en-US" w:eastAsia="zh-CN"/>
              </w:rPr>
            </w:pPr>
            <w:r>
              <w:rPr>
                <w:rStyle w:val="20"/>
                <w:rFonts w:hint="eastAsia"/>
                <w:color w:val="auto"/>
                <w:sz w:val="13"/>
                <w:szCs w:val="13"/>
                <w:lang w:val="en-US" w:eastAsia="zh-CN"/>
              </w:rPr>
              <w:t>合计总价</w:t>
            </w:r>
          </w:p>
        </w:tc>
        <w:tc>
          <w:tcPr>
            <w:tcW w:w="13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2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ind w:firstLine="0" w:firstLineChars="0"/>
              <w:jc w:val="center"/>
              <w:textAlignment w:val="auto"/>
              <w:rPr>
                <w:rStyle w:val="20"/>
                <w:rFonts w:hint="eastAsia"/>
                <w:color w:val="auto"/>
                <w:sz w:val="13"/>
                <w:szCs w:val="13"/>
              </w:rPr>
            </w:pPr>
          </w:p>
        </w:tc>
      </w:tr>
    </w:tbl>
    <w:p w14:paraId="1D802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/>
          <w:bCs/>
          <w:color w:val="auto"/>
        </w:rPr>
      </w:pPr>
      <w:r>
        <w:rPr>
          <w:rFonts w:hint="eastAsia" w:asciiTheme="minorEastAsia" w:hAnsiTheme="minorEastAsia" w:eastAsiaTheme="minorEastAsia"/>
          <w:color w:val="auto"/>
          <w:sz w:val="27"/>
        </w:rPr>
        <w:t>注：</w:t>
      </w:r>
      <w:r>
        <w:rPr>
          <w:rFonts w:hint="eastAsia" w:asciiTheme="minorEastAsia" w:hAnsiTheme="minorEastAsia" w:eastAsiaTheme="minorEastAsia"/>
          <w:color w:val="auto"/>
          <w:sz w:val="27"/>
          <w:lang w:val="en-US" w:eastAsia="zh-CN"/>
        </w:rPr>
        <w:t>包括但不限于设备、制造、包装、运输、吊装、现场安装、调试、验收、售后服务、原有设施设备拆除安装、配套辅材及配套土建工程、利润、税金等一切费用。</w:t>
      </w:r>
    </w:p>
    <w:p w14:paraId="1B0A1EAC">
      <w:pPr>
        <w:pStyle w:val="10"/>
        <w:rPr>
          <w:rFonts w:hint="default" w:ascii="Times New Roman" w:hAnsi="Times New Roman" w:cs="Times New Roman"/>
        </w:rPr>
      </w:pPr>
    </w:p>
    <w:p w14:paraId="4BB488B1">
      <w:pPr>
        <w:pStyle w:val="10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445D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D87D2"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D87D2"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D03E1"/>
    <w:rsid w:val="006E6810"/>
    <w:rsid w:val="007918F1"/>
    <w:rsid w:val="00C66B6F"/>
    <w:rsid w:val="0722562C"/>
    <w:rsid w:val="07C75F65"/>
    <w:rsid w:val="0AB03EA9"/>
    <w:rsid w:val="0E5C414B"/>
    <w:rsid w:val="117B4779"/>
    <w:rsid w:val="14685399"/>
    <w:rsid w:val="16A11295"/>
    <w:rsid w:val="17731CB6"/>
    <w:rsid w:val="19197809"/>
    <w:rsid w:val="198E0993"/>
    <w:rsid w:val="1A3345E7"/>
    <w:rsid w:val="1AFE2E45"/>
    <w:rsid w:val="1BD8638B"/>
    <w:rsid w:val="1CD12643"/>
    <w:rsid w:val="1D81772B"/>
    <w:rsid w:val="20BE72D5"/>
    <w:rsid w:val="21040255"/>
    <w:rsid w:val="237E0AFD"/>
    <w:rsid w:val="23907B94"/>
    <w:rsid w:val="23B34E4F"/>
    <w:rsid w:val="24127F84"/>
    <w:rsid w:val="2714160F"/>
    <w:rsid w:val="297705F0"/>
    <w:rsid w:val="2C852C31"/>
    <w:rsid w:val="2F5276F3"/>
    <w:rsid w:val="309D24F8"/>
    <w:rsid w:val="310607A0"/>
    <w:rsid w:val="32C13733"/>
    <w:rsid w:val="352E3C94"/>
    <w:rsid w:val="354B3FF3"/>
    <w:rsid w:val="367D3258"/>
    <w:rsid w:val="3BE81D41"/>
    <w:rsid w:val="3C5C6BD3"/>
    <w:rsid w:val="3CAC4ACE"/>
    <w:rsid w:val="3D066174"/>
    <w:rsid w:val="3DFF6F85"/>
    <w:rsid w:val="3F575E3D"/>
    <w:rsid w:val="400A4B1A"/>
    <w:rsid w:val="40A62E81"/>
    <w:rsid w:val="442E2E10"/>
    <w:rsid w:val="469D2F78"/>
    <w:rsid w:val="47A62548"/>
    <w:rsid w:val="4B667F63"/>
    <w:rsid w:val="4E5F73DC"/>
    <w:rsid w:val="4F4219DD"/>
    <w:rsid w:val="512A559C"/>
    <w:rsid w:val="53316F22"/>
    <w:rsid w:val="54EB1352"/>
    <w:rsid w:val="57B85832"/>
    <w:rsid w:val="5BA109BC"/>
    <w:rsid w:val="5BCB0D18"/>
    <w:rsid w:val="5C451DAA"/>
    <w:rsid w:val="5DAB78D0"/>
    <w:rsid w:val="5E61439A"/>
    <w:rsid w:val="604172C2"/>
    <w:rsid w:val="6239600B"/>
    <w:rsid w:val="661A12B4"/>
    <w:rsid w:val="6C827377"/>
    <w:rsid w:val="6E3521D3"/>
    <w:rsid w:val="6EEE769C"/>
    <w:rsid w:val="74115A83"/>
    <w:rsid w:val="75D60DBD"/>
    <w:rsid w:val="7B0D058E"/>
    <w:rsid w:val="7B1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7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</w:style>
  <w:style w:type="paragraph" w:styleId="3">
    <w:name w:val="Body Text Indent"/>
    <w:basedOn w:val="1"/>
    <w:next w:val="1"/>
    <w:qFormat/>
    <w:uiPriority w:val="0"/>
    <w:rPr>
      <w:color w:val="7030A0"/>
    </w:rPr>
  </w:style>
  <w:style w:type="paragraph" w:styleId="4">
    <w:name w:val="Body Text Indent 3"/>
    <w:basedOn w:val="1"/>
    <w:next w:val="5"/>
    <w:qFormat/>
    <w:uiPriority w:val="0"/>
    <w:pPr>
      <w:spacing w:line="580" w:lineRule="exact"/>
      <w:ind w:firstLine="720"/>
    </w:pPr>
    <w:rPr>
      <w:rFonts w:ascii="宋体" w:hAnsi="宋体"/>
      <w:kern w:val="0"/>
      <w:sz w:val="30"/>
      <w:szCs w:val="24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"/>
    <w:basedOn w:val="10"/>
    <w:qFormat/>
    <w:uiPriority w:val="0"/>
    <w:pPr>
      <w:adjustRightInd w:val="0"/>
      <w:snapToGrid w:val="0"/>
    </w:pPr>
    <w:rPr>
      <w:rFonts w:ascii="宋体" w:hAnsi="宋体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3 Char"/>
    <w:link w:val="7"/>
    <w:qFormat/>
    <w:uiPriority w:val="0"/>
    <w:rPr>
      <w:rFonts w:eastAsia="黑体" w:asciiTheme="minorAscii" w:hAnsiTheme="minorAscii"/>
      <w:sz w:val="24"/>
    </w:rPr>
  </w:style>
  <w:style w:type="paragraph" w:customStyle="1" w:styleId="18">
    <w:name w:val="0正文"/>
    <w:basedOn w:val="2"/>
    <w:qFormat/>
    <w:uiPriority w:val="0"/>
    <w:pPr>
      <w:ind w:firstLine="480"/>
    </w:pPr>
    <w:rPr>
      <w:rFonts w:eastAsia="宋体"/>
      <w:color w:val="000000"/>
    </w:rPr>
  </w:style>
  <w:style w:type="character" w:customStyle="1" w:styleId="19">
    <w:name w:val="0表头图名"/>
    <w:qFormat/>
    <w:uiPriority w:val="0"/>
    <w:rPr>
      <w:rFonts w:ascii="Times New Roman" w:hAnsi="Times New Roman" w:eastAsia="宋体" w:cs="Times New Roman"/>
      <w:b/>
      <w:color w:val="000000"/>
      <w:sz w:val="21"/>
    </w:rPr>
  </w:style>
  <w:style w:type="character" w:customStyle="1" w:styleId="20">
    <w:name w:val="0表格"/>
    <w:qFormat/>
    <w:uiPriority w:val="0"/>
    <w:rPr>
      <w:rFonts w:ascii="Times New Roman" w:hAnsi="Times New Roman" w:eastAsia="宋体" w:cs="Times New Roman"/>
      <w:color w:val="000000"/>
      <w:sz w:val="21"/>
    </w:rPr>
  </w:style>
  <w:style w:type="paragraph" w:customStyle="1" w:styleId="21">
    <w:name w:val="表格-左对齐"/>
    <w:basedOn w:val="1"/>
    <w:qFormat/>
    <w:uiPriority w:val="0"/>
    <w:pPr>
      <w:snapToGrid w:val="0"/>
      <w:ind w:firstLine="0" w:firstLineChars="0"/>
    </w:pPr>
    <w:rPr>
      <w:rFonts w:hint="eastAsia" w:ascii="Calibri" w:hAnsi="Calibri" w:eastAsia="Calibri" w:cs="Calibri"/>
      <w:color w:val="FF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6320</Words>
  <Characters>7921</Characters>
  <Lines>0</Lines>
  <Paragraphs>0</Paragraphs>
  <TotalTime>10</TotalTime>
  <ScaleCrop>false</ScaleCrop>
  <LinksUpToDate>false</LinksUpToDate>
  <CharactersWithSpaces>8154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2024-08-01T07:18:00Z</cp:lastPrinted>
  <dcterms:modified xsi:type="dcterms:W3CDTF">2025-06-24T07:05:50Z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