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FCEEE">
      <w:pPr>
        <w:pStyle w:val="2"/>
        <w:keepNext w:val="0"/>
        <w:keepLines w:val="0"/>
        <w:pageBreakBefore w:val="0"/>
        <w:widowControl w:val="0"/>
        <w:tabs>
          <w:tab w:val="left" w:pos="960"/>
          <w:tab w:val="left" w:pos="1279"/>
          <w:tab w:val="left" w:pos="8730"/>
        </w:tabs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before="158" w:line="600" w:lineRule="exact"/>
        <w:jc w:val="center"/>
        <w:textAlignment w:val="baseline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投保方案及限额</w:t>
      </w:r>
    </w:p>
    <w:p w14:paraId="3F2F02F8">
      <w:pPr>
        <w:rPr>
          <w:rFonts w:hint="default"/>
        </w:rPr>
      </w:pPr>
    </w:p>
    <w:p w14:paraId="573CC45F">
      <w:pPr>
        <w:rPr>
          <w:rFonts w:hint="default"/>
        </w:rPr>
      </w:pPr>
    </w:p>
    <w:tbl>
      <w:tblPr>
        <w:tblStyle w:val="4"/>
        <w:tblpPr w:leftFromText="180" w:rightFromText="180" w:vertAnchor="text" w:horzAnchor="page" w:tblpX="1576" w:tblpY="3"/>
        <w:tblOverlap w:val="never"/>
        <w:tblW w:w="84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791"/>
        <w:gridCol w:w="1513"/>
        <w:gridCol w:w="859"/>
        <w:gridCol w:w="1023"/>
        <w:gridCol w:w="1159"/>
        <w:gridCol w:w="1009"/>
        <w:gridCol w:w="1282"/>
      </w:tblGrid>
      <w:tr w14:paraId="2127C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791" w:type="dxa"/>
            <w:noWrap w:val="0"/>
            <w:vAlign w:val="center"/>
          </w:tcPr>
          <w:p w14:paraId="66C9EB7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投保人</w:t>
            </w:r>
          </w:p>
        </w:tc>
        <w:tc>
          <w:tcPr>
            <w:tcW w:w="791" w:type="dxa"/>
            <w:noWrap w:val="0"/>
            <w:vAlign w:val="center"/>
          </w:tcPr>
          <w:p w14:paraId="03C88FC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投保险种</w:t>
            </w:r>
          </w:p>
        </w:tc>
        <w:tc>
          <w:tcPr>
            <w:tcW w:w="1513" w:type="dxa"/>
            <w:noWrap w:val="0"/>
            <w:vAlign w:val="center"/>
          </w:tcPr>
          <w:p w14:paraId="292CC4E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投保方案</w:t>
            </w:r>
          </w:p>
        </w:tc>
        <w:tc>
          <w:tcPr>
            <w:tcW w:w="859" w:type="dxa"/>
            <w:noWrap w:val="0"/>
            <w:vAlign w:val="center"/>
          </w:tcPr>
          <w:p w14:paraId="3495B35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保险期限</w:t>
            </w:r>
          </w:p>
        </w:tc>
        <w:tc>
          <w:tcPr>
            <w:tcW w:w="1023" w:type="dxa"/>
            <w:noWrap w:val="0"/>
            <w:vAlign w:val="center"/>
          </w:tcPr>
          <w:p w14:paraId="2364357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附加险</w:t>
            </w:r>
          </w:p>
        </w:tc>
        <w:tc>
          <w:tcPr>
            <w:tcW w:w="1159" w:type="dxa"/>
            <w:noWrap w:val="0"/>
            <w:vAlign w:val="center"/>
          </w:tcPr>
          <w:p w14:paraId="6DA4ED5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单项合计（元）</w:t>
            </w:r>
          </w:p>
        </w:tc>
        <w:tc>
          <w:tcPr>
            <w:tcW w:w="1009" w:type="dxa"/>
            <w:noWrap w:val="0"/>
            <w:vAlign w:val="center"/>
          </w:tcPr>
          <w:p w14:paraId="0F459CC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单项控价金额</w:t>
            </w:r>
          </w:p>
        </w:tc>
        <w:tc>
          <w:tcPr>
            <w:tcW w:w="1282" w:type="dxa"/>
            <w:shd w:val="clear"/>
            <w:noWrap w:val="0"/>
            <w:vAlign w:val="center"/>
          </w:tcPr>
          <w:p w14:paraId="32B21F2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15E16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0" w:hRule="atLeast"/>
        </w:trPr>
        <w:tc>
          <w:tcPr>
            <w:tcW w:w="791" w:type="dxa"/>
            <w:noWrap w:val="0"/>
            <w:vAlign w:val="center"/>
          </w:tcPr>
          <w:p w14:paraId="7D1DEFF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pacing w:val="9"/>
                <w:sz w:val="21"/>
                <w:szCs w:val="21"/>
              </w:rPr>
              <w:t>广汉市弘诚金雁宾馆有限责任公司</w:t>
            </w:r>
          </w:p>
        </w:tc>
        <w:tc>
          <w:tcPr>
            <w:tcW w:w="791" w:type="dxa"/>
            <w:noWrap w:val="0"/>
            <w:vAlign w:val="center"/>
          </w:tcPr>
          <w:p w14:paraId="04239DA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pacing w:val="9"/>
                <w:sz w:val="21"/>
                <w:szCs w:val="21"/>
              </w:rPr>
              <w:t>公众责任保险（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ZCG</w:t>
            </w:r>
            <w:r>
              <w:rPr>
                <w:rFonts w:hint="default" w:ascii="Times New Roman" w:hAnsi="Times New Roman" w:eastAsia="方正仿宋简体" w:cs="Times New Roman"/>
                <w:spacing w:val="9"/>
                <w:sz w:val="21"/>
                <w:szCs w:val="21"/>
              </w:rPr>
              <w:t>）</w:t>
            </w:r>
          </w:p>
        </w:tc>
        <w:tc>
          <w:tcPr>
            <w:tcW w:w="1513" w:type="dxa"/>
            <w:noWrap w:val="0"/>
            <w:vAlign w:val="center"/>
          </w:tcPr>
          <w:p w14:paraId="2BDB04A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333333"/>
                <w:spacing w:val="7"/>
                <w:sz w:val="21"/>
                <w:szCs w:val="21"/>
              </w:rPr>
              <w:t>保险金额：累计责任限额</w:t>
            </w:r>
            <w:r>
              <w:rPr>
                <w:rFonts w:hint="default" w:ascii="Times New Roman" w:hAnsi="Times New Roman" w:eastAsia="方正仿宋简体" w:cs="Times New Roman"/>
                <w:color w:val="333333"/>
                <w:spacing w:val="-36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color w:val="333333"/>
                <w:spacing w:val="7"/>
                <w:sz w:val="21"/>
                <w:szCs w:val="21"/>
              </w:rPr>
              <w:t>500万，责任限额</w:t>
            </w:r>
            <w:r>
              <w:rPr>
                <w:rFonts w:hint="default" w:ascii="Times New Roman" w:hAnsi="Times New Roman" w:eastAsia="方正仿宋简体" w:cs="Times New Roman"/>
                <w:color w:val="333333"/>
                <w:spacing w:val="-2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color w:val="333333"/>
                <w:spacing w:val="7"/>
                <w:sz w:val="21"/>
                <w:szCs w:val="21"/>
              </w:rPr>
              <w:t>100万/次，事故财产</w:t>
            </w:r>
            <w:r>
              <w:rPr>
                <w:rFonts w:hint="default" w:ascii="Times New Roman" w:hAnsi="Times New Roman" w:eastAsia="方正仿宋简体" w:cs="Times New Roman"/>
                <w:color w:val="333333"/>
                <w:spacing w:val="-38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color w:val="333333"/>
                <w:spacing w:val="6"/>
                <w:sz w:val="21"/>
                <w:szCs w:val="21"/>
              </w:rPr>
              <w:t>20万，每次事故人身伤亡责任限额</w:t>
            </w:r>
            <w:r>
              <w:rPr>
                <w:rFonts w:hint="default" w:ascii="Times New Roman" w:hAnsi="Times New Roman" w:eastAsia="方正仿宋简体" w:cs="Times New Roman"/>
                <w:color w:val="333333"/>
                <w:spacing w:val="-34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color w:val="333333"/>
                <w:spacing w:val="6"/>
                <w:sz w:val="21"/>
                <w:szCs w:val="21"/>
              </w:rPr>
              <w:t>80 万，每次伤亡</w:t>
            </w:r>
            <w:r>
              <w:rPr>
                <w:rFonts w:hint="default" w:ascii="Times New Roman" w:hAnsi="Times New Roman" w:eastAsia="方正仿宋简体" w:cs="Times New Roman"/>
                <w:color w:val="333333"/>
                <w:spacing w:val="-36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color w:val="333333"/>
                <w:spacing w:val="6"/>
                <w:sz w:val="21"/>
                <w:szCs w:val="21"/>
              </w:rPr>
              <w:t>30万，医疗</w:t>
            </w:r>
            <w:r>
              <w:rPr>
                <w:rFonts w:hint="default" w:ascii="Times New Roman" w:hAnsi="Times New Roman" w:eastAsia="方正仿宋简体" w:cs="Times New Roman"/>
                <w:color w:val="333333"/>
                <w:spacing w:val="-36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color w:val="333333"/>
                <w:spacing w:val="6"/>
                <w:sz w:val="21"/>
                <w:szCs w:val="21"/>
              </w:rPr>
              <w:t>3万/人</w:t>
            </w:r>
            <w:r>
              <w:rPr>
                <w:rFonts w:hint="eastAsia" w:ascii="Times New Roman" w:hAnsi="Times New Roman" w:eastAsia="方正仿宋简体" w:cs="Times New Roman"/>
                <w:color w:val="333333"/>
                <w:spacing w:val="6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859" w:type="dxa"/>
            <w:noWrap w:val="0"/>
            <w:vAlign w:val="center"/>
          </w:tcPr>
          <w:p w14:paraId="41D42DC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  <w:bookmarkStart w:id="0" w:name="OLE_LINK1"/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年</w:t>
            </w:r>
            <w:bookmarkEnd w:id="0"/>
          </w:p>
        </w:tc>
        <w:tc>
          <w:tcPr>
            <w:tcW w:w="1023" w:type="dxa"/>
            <w:noWrap w:val="0"/>
            <w:vAlign w:val="center"/>
          </w:tcPr>
          <w:p w14:paraId="590FEF8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pacing w:val="9"/>
                <w:sz w:val="21"/>
                <w:szCs w:val="21"/>
              </w:rPr>
              <w:t>附加火灾、爆炸责任；附加食品、饮料责任；附加停车场责任；附加电梯责任</w:t>
            </w:r>
          </w:p>
        </w:tc>
        <w:tc>
          <w:tcPr>
            <w:tcW w:w="1159" w:type="dxa"/>
            <w:shd w:val="clear"/>
            <w:noWrap w:val="0"/>
            <w:vAlign w:val="center"/>
          </w:tcPr>
          <w:p w14:paraId="25FF3F9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pacing w:val="9"/>
                <w:sz w:val="21"/>
                <w:szCs w:val="21"/>
                <w:lang w:val="en-US" w:eastAsia="en-US"/>
              </w:rPr>
            </w:pPr>
            <w:r>
              <w:rPr>
                <w:rFonts w:hint="eastAsia" w:ascii="Times New Roman" w:hAnsi="Times New Roman" w:eastAsia="方正仿宋简体" w:cs="Times New Roman"/>
                <w:spacing w:val="9"/>
                <w:sz w:val="21"/>
                <w:szCs w:val="21"/>
                <w:lang w:val="en-US" w:eastAsia="zh-CN"/>
              </w:rPr>
              <w:t>3540</w:t>
            </w:r>
          </w:p>
        </w:tc>
        <w:tc>
          <w:tcPr>
            <w:tcW w:w="1009" w:type="dxa"/>
            <w:shd w:val="clear"/>
            <w:noWrap w:val="0"/>
            <w:vAlign w:val="center"/>
          </w:tcPr>
          <w:p w14:paraId="03C7D1C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spacing w:val="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pacing w:val="9"/>
                <w:sz w:val="21"/>
                <w:szCs w:val="21"/>
                <w:lang w:val="en-US" w:eastAsia="zh-CN"/>
              </w:rPr>
              <w:t>3540元</w:t>
            </w:r>
          </w:p>
        </w:tc>
        <w:tc>
          <w:tcPr>
            <w:tcW w:w="1282" w:type="dxa"/>
            <w:shd w:val="clear"/>
            <w:noWrap w:val="0"/>
            <w:vAlign w:val="center"/>
          </w:tcPr>
          <w:p w14:paraId="79A9E68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经营面积12513.08㎡，路面停车场78个，电梯7部。</w:t>
            </w:r>
          </w:p>
        </w:tc>
      </w:tr>
      <w:tr w14:paraId="1B708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791" w:type="dxa"/>
            <w:vMerge w:val="restart"/>
            <w:noWrap w:val="0"/>
            <w:vAlign w:val="center"/>
          </w:tcPr>
          <w:p w14:paraId="5E14E3B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pacing w:val="9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pacing w:val="9"/>
                <w:sz w:val="21"/>
                <w:szCs w:val="21"/>
              </w:rPr>
              <w:t>广汉市弘诚金雁宾馆有限责任公司</w:t>
            </w:r>
          </w:p>
        </w:tc>
        <w:tc>
          <w:tcPr>
            <w:tcW w:w="791" w:type="dxa"/>
            <w:vMerge w:val="restart"/>
            <w:noWrap w:val="0"/>
            <w:vAlign w:val="center"/>
          </w:tcPr>
          <w:p w14:paraId="32789BA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pacing w:val="9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pacing w:val="9"/>
                <w:sz w:val="21"/>
                <w:szCs w:val="21"/>
              </w:rPr>
              <w:t>雇主责任险（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ZBV</w:t>
            </w:r>
            <w:r>
              <w:rPr>
                <w:rFonts w:hint="default" w:ascii="Times New Roman" w:hAnsi="Times New Roman" w:eastAsia="方正仿宋简体" w:cs="Times New Roman"/>
                <w:spacing w:val="9"/>
                <w:sz w:val="21"/>
                <w:szCs w:val="21"/>
              </w:rPr>
              <w:t>）</w:t>
            </w:r>
          </w:p>
        </w:tc>
        <w:tc>
          <w:tcPr>
            <w:tcW w:w="1513" w:type="dxa"/>
            <w:vMerge w:val="restart"/>
            <w:noWrap w:val="0"/>
            <w:vAlign w:val="center"/>
          </w:tcPr>
          <w:p w14:paraId="049C37A9">
            <w:pPr>
              <w:pStyle w:val="6"/>
              <w:spacing w:before="61" w:line="288" w:lineRule="auto"/>
              <w:ind w:left="119" w:right="98" w:hanging="13"/>
              <w:rPr>
                <w:rFonts w:hint="eastAsia" w:ascii="Times New Roman" w:hAnsi="Times New Roman" w:eastAsia="方正仿宋简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333333"/>
                <w:spacing w:val="9"/>
                <w:sz w:val="21"/>
                <w:szCs w:val="21"/>
              </w:rPr>
              <w:t>累计赔偿限额</w:t>
            </w:r>
            <w:r>
              <w:rPr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color w:val="333333"/>
                <w:spacing w:val="9"/>
                <w:sz w:val="21"/>
                <w:szCs w:val="21"/>
              </w:rPr>
              <w:t>100万元，每次事故赔偿限额</w:t>
            </w:r>
            <w:r>
              <w:rPr>
                <w:rFonts w:hint="default" w:ascii="Times New Roman" w:hAnsi="Times New Roman" w:eastAsia="方正仿宋简体" w:cs="Times New Roman"/>
                <w:color w:val="333333"/>
                <w:spacing w:val="-31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color w:val="333333"/>
                <w:spacing w:val="9"/>
                <w:sz w:val="21"/>
                <w:szCs w:val="21"/>
              </w:rPr>
              <w:t>30 万元，每人死亡伤残赔偿责任</w:t>
            </w:r>
            <w:r>
              <w:rPr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color w:val="333333"/>
                <w:spacing w:val="4"/>
                <w:sz w:val="21"/>
                <w:szCs w:val="21"/>
              </w:rPr>
              <w:t>限额</w:t>
            </w:r>
            <w:r>
              <w:rPr>
                <w:rFonts w:hint="default" w:ascii="Times New Roman" w:hAnsi="Times New Roman" w:eastAsia="方正仿宋简体" w:cs="Times New Roman"/>
                <w:color w:val="333333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color w:val="333333"/>
                <w:spacing w:val="4"/>
                <w:sz w:val="21"/>
                <w:szCs w:val="21"/>
              </w:rPr>
              <w:t>10万元，每人医疗费用赔偿限额</w:t>
            </w:r>
            <w:r>
              <w:rPr>
                <w:rFonts w:hint="default" w:ascii="Times New Roman" w:hAnsi="Times New Roman" w:eastAsia="方正仿宋简体" w:cs="Times New Roman"/>
                <w:color w:val="333333"/>
                <w:spacing w:val="-23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color w:val="333333"/>
                <w:spacing w:val="4"/>
                <w:sz w:val="21"/>
                <w:szCs w:val="21"/>
              </w:rPr>
              <w:t>1万元</w:t>
            </w:r>
            <w:r>
              <w:rPr>
                <w:rFonts w:hint="eastAsia" w:ascii="Times New Roman" w:hAnsi="Times New Roman" w:eastAsia="方正仿宋简体" w:cs="Times New Roman"/>
                <w:color w:val="333333"/>
                <w:spacing w:val="4"/>
                <w:sz w:val="21"/>
                <w:szCs w:val="21"/>
                <w:lang w:eastAsia="zh-CN"/>
              </w:rPr>
              <w:t>。</w:t>
            </w:r>
          </w:p>
          <w:p w14:paraId="096920A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color w:val="333333"/>
                <w:spacing w:val="7"/>
                <w:sz w:val="21"/>
                <w:szCs w:val="21"/>
              </w:rPr>
            </w:pPr>
          </w:p>
        </w:tc>
        <w:tc>
          <w:tcPr>
            <w:tcW w:w="859" w:type="dxa"/>
            <w:vMerge w:val="restart"/>
            <w:noWrap w:val="0"/>
            <w:vAlign w:val="center"/>
          </w:tcPr>
          <w:p w14:paraId="11FEF46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年</w:t>
            </w:r>
          </w:p>
        </w:tc>
        <w:tc>
          <w:tcPr>
            <w:tcW w:w="1023" w:type="dxa"/>
            <w:vMerge w:val="restart"/>
            <w:noWrap w:val="0"/>
            <w:vAlign w:val="center"/>
          </w:tcPr>
          <w:p w14:paraId="5D78911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pacing w:val="9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pacing w:val="6"/>
                <w:sz w:val="21"/>
                <w:szCs w:val="21"/>
              </w:rPr>
              <w:t>医疗费用绝对免赔为每次事故每人</w:t>
            </w:r>
            <w:r>
              <w:rPr>
                <w:rFonts w:hint="default" w:ascii="Times New Roman" w:hAnsi="Times New Roman" w:eastAsia="方正仿宋简体" w:cs="Times New Roman"/>
                <w:spacing w:val="-18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pacing w:val="6"/>
                <w:sz w:val="21"/>
                <w:szCs w:val="21"/>
              </w:rPr>
              <w:t>200</w:t>
            </w:r>
            <w:r>
              <w:rPr>
                <w:rFonts w:hint="default" w:ascii="Times New Roman" w:hAnsi="Times New Roman" w:eastAsia="方正仿宋简体" w:cs="Times New Roman"/>
                <w:spacing w:val="19"/>
                <w:w w:val="101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pacing w:val="6"/>
                <w:sz w:val="21"/>
                <w:szCs w:val="21"/>
              </w:rPr>
              <w:t>元或损失金额的</w:t>
            </w:r>
            <w:r>
              <w:rPr>
                <w:rFonts w:hint="default" w:ascii="Times New Roman" w:hAnsi="Times New Roman" w:eastAsia="方正仿宋简体" w:cs="Times New Roman"/>
                <w:spacing w:val="-27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pacing w:val="6"/>
                <w:sz w:val="21"/>
                <w:szCs w:val="21"/>
              </w:rPr>
              <w:t>10%</w:t>
            </w:r>
            <w:r>
              <w:rPr>
                <w:rFonts w:hint="default" w:ascii="Times New Roman" w:hAnsi="Times New Roman" w:eastAsia="方正仿宋简体" w:cs="Times New Roman"/>
                <w:spacing w:val="-18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pacing w:val="6"/>
                <w:sz w:val="21"/>
                <w:szCs w:val="21"/>
              </w:rPr>
              <w:t>，两者以高者为准。</w:t>
            </w:r>
          </w:p>
        </w:tc>
        <w:tc>
          <w:tcPr>
            <w:tcW w:w="1159" w:type="dxa"/>
            <w:noWrap w:val="0"/>
            <w:vAlign w:val="center"/>
          </w:tcPr>
          <w:p w14:paraId="20AD911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pacing w:val="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pacing w:val="9"/>
                <w:sz w:val="21"/>
                <w:szCs w:val="21"/>
                <w:lang w:val="en-US" w:eastAsia="zh-CN"/>
              </w:rPr>
              <w:t>140</w:t>
            </w:r>
          </w:p>
        </w:tc>
        <w:tc>
          <w:tcPr>
            <w:tcW w:w="1009" w:type="dxa"/>
            <w:noWrap w:val="0"/>
            <w:vAlign w:val="center"/>
          </w:tcPr>
          <w:p w14:paraId="1B0A243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spacing w:val="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pacing w:val="9"/>
                <w:sz w:val="21"/>
                <w:szCs w:val="21"/>
                <w:lang w:val="en-US" w:eastAsia="zh-CN"/>
              </w:rPr>
              <w:t>70（元/人）</w:t>
            </w:r>
          </w:p>
        </w:tc>
        <w:tc>
          <w:tcPr>
            <w:tcW w:w="1282" w:type="dxa"/>
            <w:shd w:val="clear"/>
            <w:noWrap w:val="0"/>
            <w:vAlign w:val="center"/>
          </w:tcPr>
          <w:p w14:paraId="7ECE393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spacing w:val="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pacing w:val="9"/>
                <w:sz w:val="21"/>
                <w:szCs w:val="21"/>
                <w:lang w:val="en-US" w:eastAsia="zh-CN"/>
              </w:rPr>
              <w:t>办公室（2人）</w:t>
            </w:r>
          </w:p>
        </w:tc>
      </w:tr>
      <w:tr w14:paraId="5AE9F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791" w:type="dxa"/>
            <w:vMerge w:val="continue"/>
            <w:noWrap w:val="0"/>
            <w:vAlign w:val="center"/>
          </w:tcPr>
          <w:p w14:paraId="4C3BE38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</w:p>
        </w:tc>
        <w:tc>
          <w:tcPr>
            <w:tcW w:w="791" w:type="dxa"/>
            <w:vMerge w:val="continue"/>
            <w:noWrap w:val="0"/>
            <w:vAlign w:val="center"/>
          </w:tcPr>
          <w:p w14:paraId="252077E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</w:p>
        </w:tc>
        <w:tc>
          <w:tcPr>
            <w:tcW w:w="1513" w:type="dxa"/>
            <w:vMerge w:val="continue"/>
            <w:noWrap w:val="0"/>
            <w:vAlign w:val="center"/>
          </w:tcPr>
          <w:p w14:paraId="083F470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</w:p>
        </w:tc>
        <w:tc>
          <w:tcPr>
            <w:tcW w:w="859" w:type="dxa"/>
            <w:vMerge w:val="continue"/>
            <w:noWrap w:val="0"/>
            <w:vAlign w:val="center"/>
          </w:tcPr>
          <w:p w14:paraId="7C38614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</w:p>
        </w:tc>
        <w:tc>
          <w:tcPr>
            <w:tcW w:w="1023" w:type="dxa"/>
            <w:vMerge w:val="continue"/>
            <w:noWrap w:val="0"/>
            <w:vAlign w:val="center"/>
          </w:tcPr>
          <w:p w14:paraId="7A99A5C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</w:p>
        </w:tc>
        <w:tc>
          <w:tcPr>
            <w:tcW w:w="1159" w:type="dxa"/>
            <w:noWrap w:val="0"/>
            <w:vAlign w:val="center"/>
          </w:tcPr>
          <w:p w14:paraId="23EEEB4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pacing w:val="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pacing w:val="9"/>
                <w:sz w:val="21"/>
                <w:szCs w:val="21"/>
                <w:lang w:val="en-US" w:eastAsia="zh-CN"/>
              </w:rPr>
              <w:t>140</w:t>
            </w:r>
          </w:p>
        </w:tc>
        <w:tc>
          <w:tcPr>
            <w:tcW w:w="1009" w:type="dxa"/>
            <w:noWrap w:val="0"/>
            <w:vAlign w:val="center"/>
          </w:tcPr>
          <w:p w14:paraId="16ABB40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spacing w:val="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pacing w:val="9"/>
                <w:sz w:val="21"/>
                <w:szCs w:val="21"/>
                <w:lang w:val="en-US" w:eastAsia="zh-CN"/>
              </w:rPr>
              <w:t>70（元/人）</w:t>
            </w:r>
          </w:p>
        </w:tc>
        <w:tc>
          <w:tcPr>
            <w:tcW w:w="1282" w:type="dxa"/>
            <w:shd w:val="clear"/>
            <w:noWrap w:val="0"/>
            <w:vAlign w:val="center"/>
          </w:tcPr>
          <w:p w14:paraId="4CEF97F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spacing w:val="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pacing w:val="9"/>
                <w:sz w:val="21"/>
                <w:szCs w:val="21"/>
                <w:lang w:val="en-US" w:eastAsia="zh-CN"/>
              </w:rPr>
              <w:t>营销部（2人）</w:t>
            </w:r>
          </w:p>
        </w:tc>
      </w:tr>
      <w:tr w14:paraId="72330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791" w:type="dxa"/>
            <w:vMerge w:val="continue"/>
            <w:noWrap w:val="0"/>
            <w:vAlign w:val="center"/>
          </w:tcPr>
          <w:p w14:paraId="568F378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791" w:type="dxa"/>
            <w:vMerge w:val="continue"/>
            <w:noWrap w:val="0"/>
            <w:vAlign w:val="center"/>
          </w:tcPr>
          <w:p w14:paraId="7A2C62A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513" w:type="dxa"/>
            <w:vMerge w:val="continue"/>
            <w:noWrap w:val="0"/>
            <w:vAlign w:val="center"/>
          </w:tcPr>
          <w:p w14:paraId="1B3E7F1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859" w:type="dxa"/>
            <w:vMerge w:val="continue"/>
            <w:noWrap w:val="0"/>
            <w:vAlign w:val="center"/>
          </w:tcPr>
          <w:p w14:paraId="584E09C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023" w:type="dxa"/>
            <w:vMerge w:val="continue"/>
            <w:noWrap w:val="0"/>
            <w:vAlign w:val="center"/>
          </w:tcPr>
          <w:p w14:paraId="1D6EB26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159" w:type="dxa"/>
            <w:noWrap w:val="0"/>
            <w:vAlign w:val="center"/>
          </w:tcPr>
          <w:p w14:paraId="394AA13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pacing w:val="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pacing w:val="9"/>
                <w:sz w:val="21"/>
                <w:szCs w:val="21"/>
                <w:lang w:val="en-US" w:eastAsia="zh-CN"/>
              </w:rPr>
              <w:t>1190</w:t>
            </w:r>
          </w:p>
        </w:tc>
        <w:tc>
          <w:tcPr>
            <w:tcW w:w="1009" w:type="dxa"/>
            <w:noWrap w:val="0"/>
            <w:vAlign w:val="center"/>
          </w:tcPr>
          <w:p w14:paraId="17C9741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spacing w:val="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pacing w:val="9"/>
                <w:sz w:val="21"/>
                <w:szCs w:val="21"/>
                <w:lang w:val="en-US" w:eastAsia="zh-CN"/>
              </w:rPr>
              <w:t>70（元/人）</w:t>
            </w:r>
          </w:p>
        </w:tc>
        <w:tc>
          <w:tcPr>
            <w:tcW w:w="1282" w:type="dxa"/>
            <w:shd w:val="clear"/>
            <w:noWrap w:val="0"/>
            <w:vAlign w:val="center"/>
          </w:tcPr>
          <w:p w14:paraId="5A9B539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spacing w:val="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pacing w:val="9"/>
                <w:sz w:val="21"/>
                <w:szCs w:val="21"/>
                <w:lang w:val="en-US" w:eastAsia="zh-CN"/>
              </w:rPr>
              <w:t>客房部（17人）</w:t>
            </w:r>
          </w:p>
        </w:tc>
      </w:tr>
      <w:tr w14:paraId="63625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791" w:type="dxa"/>
            <w:vMerge w:val="continue"/>
            <w:noWrap w:val="0"/>
            <w:vAlign w:val="center"/>
          </w:tcPr>
          <w:p w14:paraId="08CB6A4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791" w:type="dxa"/>
            <w:vMerge w:val="continue"/>
            <w:noWrap w:val="0"/>
            <w:vAlign w:val="center"/>
          </w:tcPr>
          <w:p w14:paraId="154F2A2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513" w:type="dxa"/>
            <w:vMerge w:val="continue"/>
            <w:noWrap w:val="0"/>
            <w:vAlign w:val="center"/>
          </w:tcPr>
          <w:p w14:paraId="39BDBD3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859" w:type="dxa"/>
            <w:vMerge w:val="continue"/>
            <w:noWrap w:val="0"/>
            <w:vAlign w:val="center"/>
          </w:tcPr>
          <w:p w14:paraId="02F26AB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023" w:type="dxa"/>
            <w:vMerge w:val="continue"/>
            <w:noWrap w:val="0"/>
            <w:vAlign w:val="center"/>
          </w:tcPr>
          <w:p w14:paraId="0CA533D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159" w:type="dxa"/>
            <w:noWrap w:val="0"/>
            <w:vAlign w:val="center"/>
          </w:tcPr>
          <w:p w14:paraId="19EED0A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pacing w:val="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pacing w:val="9"/>
                <w:sz w:val="21"/>
                <w:szCs w:val="21"/>
                <w:lang w:val="en-US" w:eastAsia="zh-CN"/>
              </w:rPr>
              <w:t>1190</w:t>
            </w:r>
          </w:p>
        </w:tc>
        <w:tc>
          <w:tcPr>
            <w:tcW w:w="1009" w:type="dxa"/>
            <w:noWrap w:val="0"/>
            <w:vAlign w:val="center"/>
          </w:tcPr>
          <w:p w14:paraId="4A8D161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spacing w:val="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pacing w:val="9"/>
                <w:sz w:val="21"/>
                <w:szCs w:val="21"/>
                <w:lang w:val="en-US" w:eastAsia="zh-CN"/>
              </w:rPr>
              <w:t>70（元/人）</w:t>
            </w:r>
          </w:p>
        </w:tc>
        <w:tc>
          <w:tcPr>
            <w:tcW w:w="1282" w:type="dxa"/>
            <w:shd w:val="clear"/>
            <w:noWrap w:val="0"/>
            <w:vAlign w:val="center"/>
          </w:tcPr>
          <w:p w14:paraId="380F4A1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spacing w:val="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pacing w:val="9"/>
                <w:sz w:val="21"/>
                <w:szCs w:val="21"/>
                <w:lang w:val="en-US" w:eastAsia="zh-CN"/>
              </w:rPr>
              <w:t>后勤部（17人）</w:t>
            </w:r>
          </w:p>
        </w:tc>
      </w:tr>
      <w:tr w14:paraId="335E9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791" w:type="dxa"/>
            <w:vMerge w:val="continue"/>
            <w:noWrap w:val="0"/>
            <w:vAlign w:val="center"/>
          </w:tcPr>
          <w:p w14:paraId="4421D21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791" w:type="dxa"/>
            <w:vMerge w:val="continue"/>
            <w:noWrap w:val="0"/>
            <w:vAlign w:val="center"/>
          </w:tcPr>
          <w:p w14:paraId="4194357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513" w:type="dxa"/>
            <w:vMerge w:val="continue"/>
            <w:noWrap w:val="0"/>
            <w:vAlign w:val="center"/>
          </w:tcPr>
          <w:p w14:paraId="018E39B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859" w:type="dxa"/>
            <w:vMerge w:val="continue"/>
            <w:noWrap w:val="0"/>
            <w:vAlign w:val="center"/>
          </w:tcPr>
          <w:p w14:paraId="32BD7C0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023" w:type="dxa"/>
            <w:vMerge w:val="continue"/>
            <w:noWrap w:val="0"/>
            <w:vAlign w:val="center"/>
          </w:tcPr>
          <w:p w14:paraId="146DAFE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159" w:type="dxa"/>
            <w:noWrap w:val="0"/>
            <w:vAlign w:val="center"/>
          </w:tcPr>
          <w:p w14:paraId="3F71496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pacing w:val="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pacing w:val="9"/>
                <w:sz w:val="21"/>
                <w:szCs w:val="21"/>
                <w:lang w:val="en-US" w:eastAsia="zh-CN"/>
              </w:rPr>
              <w:t>2030</w:t>
            </w:r>
          </w:p>
        </w:tc>
        <w:tc>
          <w:tcPr>
            <w:tcW w:w="1009" w:type="dxa"/>
            <w:noWrap w:val="0"/>
            <w:vAlign w:val="center"/>
          </w:tcPr>
          <w:p w14:paraId="6BE5E0B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spacing w:val="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pacing w:val="9"/>
                <w:sz w:val="21"/>
                <w:szCs w:val="21"/>
                <w:lang w:val="en-US" w:eastAsia="zh-CN"/>
              </w:rPr>
              <w:t>70（元/人）</w:t>
            </w:r>
          </w:p>
        </w:tc>
        <w:tc>
          <w:tcPr>
            <w:tcW w:w="1282" w:type="dxa"/>
            <w:shd w:val="clear"/>
            <w:noWrap w:val="0"/>
            <w:vAlign w:val="center"/>
          </w:tcPr>
          <w:p w14:paraId="3483948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spacing w:val="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pacing w:val="9"/>
                <w:sz w:val="21"/>
                <w:szCs w:val="21"/>
                <w:lang w:val="en-US" w:eastAsia="zh-CN"/>
              </w:rPr>
              <w:t>后厨（29人）</w:t>
            </w:r>
          </w:p>
        </w:tc>
      </w:tr>
      <w:tr w14:paraId="68038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791" w:type="dxa"/>
            <w:vMerge w:val="continue"/>
            <w:noWrap w:val="0"/>
            <w:vAlign w:val="center"/>
          </w:tcPr>
          <w:p w14:paraId="20AB39C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791" w:type="dxa"/>
            <w:vMerge w:val="continue"/>
            <w:noWrap w:val="0"/>
            <w:vAlign w:val="center"/>
          </w:tcPr>
          <w:p w14:paraId="324F96B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513" w:type="dxa"/>
            <w:vMerge w:val="continue"/>
            <w:noWrap w:val="0"/>
            <w:vAlign w:val="center"/>
          </w:tcPr>
          <w:p w14:paraId="00EA754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859" w:type="dxa"/>
            <w:vMerge w:val="continue"/>
            <w:noWrap w:val="0"/>
            <w:vAlign w:val="center"/>
          </w:tcPr>
          <w:p w14:paraId="20C6805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023" w:type="dxa"/>
            <w:vMerge w:val="continue"/>
            <w:noWrap w:val="0"/>
            <w:vAlign w:val="center"/>
          </w:tcPr>
          <w:p w14:paraId="58CD3CC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159" w:type="dxa"/>
            <w:noWrap w:val="0"/>
            <w:vAlign w:val="center"/>
          </w:tcPr>
          <w:p w14:paraId="2EB3AAF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pacing w:val="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pacing w:val="9"/>
                <w:sz w:val="21"/>
                <w:szCs w:val="21"/>
                <w:lang w:val="en-US" w:eastAsia="zh-CN"/>
              </w:rPr>
              <w:t>3220</w:t>
            </w:r>
          </w:p>
        </w:tc>
        <w:tc>
          <w:tcPr>
            <w:tcW w:w="1009" w:type="dxa"/>
            <w:noWrap w:val="0"/>
            <w:vAlign w:val="center"/>
          </w:tcPr>
          <w:p w14:paraId="4FE27CA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spacing w:val="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pacing w:val="9"/>
                <w:sz w:val="21"/>
                <w:szCs w:val="21"/>
                <w:lang w:val="en-US" w:eastAsia="zh-CN"/>
              </w:rPr>
              <w:t>70（元/人）</w:t>
            </w:r>
          </w:p>
        </w:tc>
        <w:tc>
          <w:tcPr>
            <w:tcW w:w="1282" w:type="dxa"/>
            <w:shd w:val="clear"/>
            <w:noWrap w:val="0"/>
            <w:vAlign w:val="center"/>
          </w:tcPr>
          <w:p w14:paraId="714F393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spacing w:val="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pacing w:val="9"/>
                <w:sz w:val="21"/>
                <w:szCs w:val="21"/>
                <w:lang w:val="en-US" w:eastAsia="zh-CN"/>
              </w:rPr>
              <w:t>餐饮部（46人）</w:t>
            </w:r>
          </w:p>
        </w:tc>
      </w:tr>
      <w:tr w14:paraId="007A8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791" w:type="dxa"/>
            <w:vMerge w:val="continue"/>
            <w:noWrap w:val="0"/>
            <w:vAlign w:val="center"/>
          </w:tcPr>
          <w:p w14:paraId="49D1E2E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791" w:type="dxa"/>
            <w:vMerge w:val="continue"/>
            <w:noWrap w:val="0"/>
            <w:vAlign w:val="center"/>
          </w:tcPr>
          <w:p w14:paraId="2516CE0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513" w:type="dxa"/>
            <w:vMerge w:val="continue"/>
            <w:noWrap w:val="0"/>
            <w:vAlign w:val="center"/>
          </w:tcPr>
          <w:p w14:paraId="45E83C6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859" w:type="dxa"/>
            <w:vMerge w:val="continue"/>
            <w:noWrap w:val="0"/>
            <w:vAlign w:val="center"/>
          </w:tcPr>
          <w:p w14:paraId="34EE79D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023" w:type="dxa"/>
            <w:vMerge w:val="continue"/>
            <w:noWrap w:val="0"/>
            <w:vAlign w:val="center"/>
          </w:tcPr>
          <w:p w14:paraId="05BBA9B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159" w:type="dxa"/>
            <w:noWrap w:val="0"/>
            <w:vAlign w:val="center"/>
          </w:tcPr>
          <w:p w14:paraId="1413440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pacing w:val="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pacing w:val="9"/>
                <w:sz w:val="21"/>
                <w:szCs w:val="21"/>
                <w:lang w:val="en-US" w:eastAsia="zh-CN"/>
              </w:rPr>
              <w:t>1400</w:t>
            </w:r>
          </w:p>
        </w:tc>
        <w:tc>
          <w:tcPr>
            <w:tcW w:w="1009" w:type="dxa"/>
            <w:noWrap w:val="0"/>
            <w:vAlign w:val="center"/>
          </w:tcPr>
          <w:p w14:paraId="0C5BA39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spacing w:val="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pacing w:val="9"/>
                <w:sz w:val="21"/>
                <w:szCs w:val="21"/>
                <w:lang w:val="en-US" w:eastAsia="zh-CN"/>
              </w:rPr>
              <w:t>70（元/人）</w:t>
            </w:r>
          </w:p>
        </w:tc>
        <w:tc>
          <w:tcPr>
            <w:tcW w:w="1282" w:type="dxa"/>
            <w:shd w:val="clear"/>
            <w:noWrap w:val="0"/>
            <w:vAlign w:val="center"/>
          </w:tcPr>
          <w:p w14:paraId="023DF28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spacing w:val="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pacing w:val="9"/>
                <w:sz w:val="21"/>
                <w:szCs w:val="21"/>
                <w:lang w:val="en-US" w:eastAsia="zh-CN"/>
              </w:rPr>
              <w:t>服务员（兼职）（20人）</w:t>
            </w:r>
          </w:p>
        </w:tc>
      </w:tr>
      <w:tr w14:paraId="39ED1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582" w:type="dxa"/>
            <w:gridSpan w:val="2"/>
            <w:noWrap w:val="0"/>
            <w:vAlign w:val="center"/>
          </w:tcPr>
          <w:p w14:paraId="26C0314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合  计</w:t>
            </w:r>
          </w:p>
        </w:tc>
        <w:tc>
          <w:tcPr>
            <w:tcW w:w="1513" w:type="dxa"/>
            <w:noWrap w:val="0"/>
            <w:vAlign w:val="center"/>
          </w:tcPr>
          <w:p w14:paraId="4C77D63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859" w:type="dxa"/>
            <w:noWrap w:val="0"/>
            <w:vAlign w:val="center"/>
          </w:tcPr>
          <w:p w14:paraId="35038AE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023" w:type="dxa"/>
            <w:noWrap w:val="0"/>
            <w:vAlign w:val="center"/>
          </w:tcPr>
          <w:p w14:paraId="4791D12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159" w:type="dxa"/>
            <w:noWrap w:val="0"/>
            <w:vAlign w:val="center"/>
          </w:tcPr>
          <w:p w14:paraId="31902B7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pacing w:val="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pacing w:val="9"/>
                <w:sz w:val="21"/>
                <w:szCs w:val="21"/>
                <w:lang w:val="en-US" w:eastAsia="zh-CN"/>
              </w:rPr>
              <w:t>12850</w:t>
            </w:r>
          </w:p>
        </w:tc>
        <w:tc>
          <w:tcPr>
            <w:tcW w:w="1009" w:type="dxa"/>
            <w:noWrap w:val="0"/>
            <w:vAlign w:val="center"/>
          </w:tcPr>
          <w:p w14:paraId="45F6276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spacing w:val="9"/>
                <w:sz w:val="21"/>
                <w:szCs w:val="21"/>
                <w:lang w:val="en-US" w:eastAsia="zh-CN"/>
              </w:rPr>
            </w:pPr>
          </w:p>
        </w:tc>
        <w:tc>
          <w:tcPr>
            <w:tcW w:w="1282" w:type="dxa"/>
            <w:shd w:val="clear"/>
            <w:noWrap w:val="0"/>
            <w:vAlign w:val="center"/>
          </w:tcPr>
          <w:p w14:paraId="3818EE6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spacing w:val="9"/>
                <w:sz w:val="21"/>
                <w:szCs w:val="21"/>
                <w:lang w:val="en-US" w:eastAsia="zh-CN"/>
              </w:rPr>
            </w:pPr>
          </w:p>
        </w:tc>
      </w:tr>
    </w:tbl>
    <w:p w14:paraId="37265482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1412CF"/>
    <w:rsid w:val="0F1412CF"/>
    <w:rsid w:val="5A9866CB"/>
    <w:rsid w:val="69D1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2025-05-28T00:32:00Z</dcterms:created>
  <dc:creator>末未</dc:creator>
  <cp:lastModifiedBy>末未</cp:lastModifiedBy>
  <cp:lastPrinted>2025-05-28T00:49:22Z</cp:lastPrinted>
  <dcterms:modified xsi:type="dcterms:W3CDTF">2025-05-28T00:49:24Z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2D26822C17EC43F095EAE5B9F61E48D0_11</vt:lpwstr>
  </property>
  <property fmtid="{D5CDD505-2E9C-101B-9397-08002B2CF9AE}" pid="4" name="KSOTemplateDocerSaveRecord">
    <vt:lpwstr>eyJoZGlkIjoiYWFiMWNhYzhiZTY2MGQzMWMxNTZjMjdiNDIwN2MzNGQiLCJ1c2VySWQiOiI3NDg0NDk2ODQifQ==</vt:lpwstr>
  </property>
</Properties>
</file>