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36"/>
          <w:szCs w:val="36"/>
          <w:lang w:val="en-US" w:eastAsia="zh-CN"/>
        </w:rPr>
        <w:t>金雁广场地下停车场保洁服务</w:t>
      </w:r>
      <w:r>
        <w:rPr>
          <w:rFonts w:hint="eastAsia"/>
          <w:sz w:val="36"/>
          <w:szCs w:val="36"/>
        </w:rPr>
        <w:t>采购合同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合同编号：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签订地点：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签订时间：2025 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采购人（简称：甲方）：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供应商（简称：乙方）：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根据《中华人民共和国民法典》及其他相关法律法规，甲乙双方经友好协商，就乙方为甲方提供停车场保洁服务事宜达成一致，特订立本合同。双方同意共同遵守如下条款：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一、项目基本情况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服务内容：乙方为甲方位于金雁广场的地下停车场提供保洁服务，停车场保洁面积为4952.4㎡。面积变更处理：若服务面积发生新增或减少，服务费用按照实际工作量进行支付。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二、合同金额与期限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合同金额：停车场保洁服务费用总计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，保洁服务单价为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元 /㎡・年。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合同期限：自2025年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日起至 2026年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日止，共计一年，自合同签订之日起正式生效。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三、服务内容与质量标准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（一）环境卫生管理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保洁时间：夏季 7:30 - 19:30，冬季 8:30 - 18:30，场地每日进行两次普扫。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巡回保洁要求：清扫保洁人员须不间断巡回保洁，及时清理各类散落垃圾，做到多走动、多观察、勤清扫，确保停车场地面整洁，可视范围内无散落垃圾、成堆垃圾，无泥渣积水。清扫产生的垃圾应倒入保洁车，或运送至就近垃圾站、垃圾收集点，或指定垃圾容器内，严禁向泄水井、绿化带、人行道、果皮桶倾倒垃圾，严禁焚烧垃圾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垃圾收集规定：清扫保洁人员需在规定时段，即早上 8:00 - 11:00、下午 14:00 - 17:00，前往相关果皮箱地点收集垃圾，并将收集后的垃圾倒入指定垃圾收集站点容器内。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果皮箱保洁规范：作业范围内的果皮箱需每日清洗一次，保持外表清洁，无痰迹、污垢。禁止使用可能损坏箱体的工具洗刷果皮箱。每日至少清掏两次，分别在早上 9:00 前和下午 16:00 前完成，确保垃圾定时清除，无满溢、无污水溢出，周边无堆物，并及时上锁，保证锁具齐全有效。若发现果皮箱破损、歪斜或倒下，作业人员应及时修理、紧固；若果皮箱被盗或严重损坏，应及时上报申请更换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业人员规范：清扫保洁人员须穿着带有反光标识的行业标志服上岗，并佩戴环卫作业人员劳动防护用品，配备满足作业需求的工具。严禁在上班期间打伞、穿拖鞋、高跟鞋，或赤膊上岗，不得迟到、串岗、提前离岗，不得在路边看牌、看棋，或从事与工作无关的事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（二）机械化作业管理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清扫率要求：确保机械清扫率达到 50% 以上（清扫质量达到要求的情况除外）。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作业时间与限速规定：机械化作业实行夜间清洗、白天洗扫作业制度（在不影响行人和车辆行车安全的情况下，可在白天进行清洗）。清洗作业时间为 21:00 至次日凌晨 6:00，洗扫作业时间为上午 5:30 至 9:30。机械化清洗作业限速 20 公里／小时，机械化洗扫作业限速 10 公里／小时。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作业质量标准：确保地面无积尘、泥沙，无漏洗痕迹，无积水，地面和交通标志线恢复本色，护栏清洁见本色，地下通道无积存垃圾、无污泥积水，下水道畅通。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作业安全与文明要求：机械化作业时，车辆需车况良好、车容整洁，做到安全、文明作业，尽量避免造成交通拥堵，并按规定使用警示音乐、前后警示灯。在夜间 11:00 - 凌晨 6:00 时段，以及高考等管制期间，严禁使用高音警示音乐，避免扰民。夜间作业时，必须安排专人负责安全调度工作。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（三）考核标准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考核加分：获得相关负责领导表扬，且管理质量良好的，视情况酌情加5分/次；在重要接待、迎检活动中，得到上级领导表扬的，加10分/次。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考核扣分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清扫保洁方面：未按规定分时段完成清扫次数的，每次扣2分；未在规定时间完成清扫的，每推迟10分钟扣0.5分；未达到清扫作业标准和质量要求的，每次扣0.5分；清扫区域存在明显空挡或留有死角的，每处扣0.5分；保洁时段未达到质量要求（15 分钟内）的，每次扣0.5分；将垃圾泥沙扫入街沿沟和下水道口的，每次扣1分；将垃圾泥沙倒入绿化带、果屑箱及其他非指定地点的，每次扣1分；保洁时段出现人员空缺现象的，每次扣1分。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环卫设施管理方面：环卫设施未按时清洗，有乱涂、乱画痕迹的，每次扣0.5分；环卫设施无故移位、损坏及管理不规范的，每次扣0.5分；环卫作业人员存在焚烧垃圾现象的，每次扣1分；违反安全操作程序造成事故的，每次扣2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环卫作业人员配置、到岗及规范管理方面：未按标准配置环卫作业人员的，每少1人扣3分；未按规定为环卫作业人员购买保险的，按每1人扣0.5分；环卫作业人员未规范着装的，每次扣0.5分；环卫作业人员酒后上岗的，每次扣 0.5分；环卫作业人员发生有损公司形象言行的，每次扣1分。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其他方面：遇重大活动或重要节日，未能服从甲方统一安排和调度，配合做好突击性保洁工作的，每次扣2分；对居民反映和巡查人员发现的问题未及时处理的，每次扣1分。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考评计分方式：每月考评基础分为100分，加上加分减去扣分后，即为当月最终考评得分。每月得分95分以上的，不进行扣款。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四、支付方式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面积与费用确定：具体保洁服务面积以甲方指定为准，若服务面积发生新增或减少，服务费用按照实际工作量进行支付。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算周期与考核支付：在合同服务期限内，服务费用按季度进行结算。甲方每月对乙方保洁服务工作进行一次考核，支付季度款时，以该季度所有考核得分的算术平均值作为该季度考核分。综合得分95分及以上的，全额支付季度服务费用；95分以下的，按所得分值支付当季度服务费用，例如得分 94 分，则按94%支付当季度服务费用，依此类推。月综合考评总分85分以下的，评定为差；月综合考评结果为差累计达三次的，甲方有权单方面解除合同。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发票与支付规定：乙方须向甲方出具合法、有效、完整的完税发票及凭证资料，方可进行支付结算。若乙方逾期提交相关资料，甲方有权延期支付，且不承担违约责任。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五、甲方权利和义务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监督检查权：甲方有权对合同规定范围内乙方的服务行为进行监督和检查，定期核对乙方提供服务所配备的人员数量。对甲方认为不合理的部分，有权下达整改通知书，并要求乙方限期整改。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管理检查职责：负责检查监督乙方管理工作的实施及制度的执行情况。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费用支付义务：根据本合同规定，按时向乙方支付应付服务费用。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法定责任承担：承担国家法律、法规规定由甲方承担的其他责任。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六、乙方权利和义务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服务管理权：对本合同规定的委托服务范围内的项目享有管理权，并承担相应服务义务。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费用收取权：根据本合同规定，向甲方收取相关服务费用，并有权在本项目管理范围内合理管理和使用该费用。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事项通告与配合义务：及时向甲方通告本项目服务范围内有关服务的重大事项，并及时配合处理。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接受监督义务：接受项目行业管理部门及政府有关部门的指导，接受甲方的监督。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法定责任承担：承担国家法律、法规规定由乙方承担的其他责任。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七、违约责任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合同履行要求：甲乙双方必须严格遵守本合同约定，执行合同中的各项规定，确保本合同的正常履行。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赔偿责任：如因乙方工作人员在履行职务过程中，因疏忽、失职、过错等故意或过失行为，给甲方造成损失或侵害，包括但不限于甲方自身财产损失，以及由此导致甲方对任何第三方承担的法律责任等，乙方应承担全部赔偿责任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人员不符赔偿责任：乙方须按照投标文件所配备人员及方案开展服务，若因实际配备人员与投标文件不符，给甲方造成损失或侵害，包括但不限于甲方自身财产损失等，乙方应承担全部赔偿责任。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八、不可抗力事件处理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合同履行期延长：在合同有效期内，任何一方因不可抗力事件导致无法履行合同的，合同履行期可相应延长，延长期与不可抗力影响期相同。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通知与证明义务：不可抗力事件发生后，应立即通知对方，并寄送有关权威机构出具的证明。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协商决定：若不可抗力事件延续 30 天以上，双方应通过友好协商，确定是否继续履行合同。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九、解决合同纠纷的方式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本合同在履行过程中如发生争议，双方应首先友好协商解决；协商不成的，任何一方均有权向四川省广汉市人民法院提起诉讼。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十、合同生效及其他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生效条件：合同经双方法定代表人或授权委托代理人签字，并加盖单位公章后生效。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合同份数与效力：本合同一式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份，自双方签章之日起生效。甲方执两份，乙方执两份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具有同等法律效力。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甲方：广汉市航鑫商贸有限责任公司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或委托代理人：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开户行：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账号：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或委托代理人：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开户行：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账号：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zY2NjZmM2ODY1YjlkMmQ4OTAwYzkwOTZmMjA1OTUifQ=="/>
  </w:docVars>
  <w:rsids>
    <w:rsidRoot w:val="17CC7E09"/>
    <w:rsid w:val="17CC7E09"/>
    <w:rsid w:val="461B1E27"/>
    <w:rsid w:val="49D05807"/>
    <w:rsid w:val="7811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2025-04-08T02:32:00Z</dcterms:created>
  <dc:creator>愚公移山不改道</dc:creator>
  <cp:lastModifiedBy>愚公移山不改道</cp:lastModifiedBy>
  <cp:lastPrinted>2025-04-17T07:16:00Z</cp:lastPrinted>
  <dcterms:modified xsi:type="dcterms:W3CDTF">2025-04-18T06:20:26Z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62947EF1EC854563BF3C35D3991FBDEA_13</vt:lpwstr>
  </property>
</Properties>
</file>