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DFF1">
      <w:pPr>
        <w:jc w:val="center"/>
        <w:rPr>
          <w:rFonts w:hint="eastAsia"/>
          <w:sz w:val="48"/>
          <w:szCs w:val="48"/>
          <w:lang w:val="en-US" w:eastAsia="zh-CN"/>
        </w:rPr>
      </w:pPr>
    </w:p>
    <w:p w14:paraId="4FA4C12C">
      <w:pPr>
        <w:jc w:val="center"/>
        <w:rPr>
          <w:rFonts w:hint="eastAsia"/>
          <w:sz w:val="48"/>
          <w:szCs w:val="48"/>
          <w:lang w:val="en-US" w:eastAsia="zh-CN"/>
        </w:rPr>
      </w:pPr>
    </w:p>
    <w:p w14:paraId="4462ADB1">
      <w:pPr>
        <w:jc w:val="center"/>
        <w:rPr>
          <w:rFonts w:hint="eastAsia"/>
          <w:sz w:val="48"/>
          <w:szCs w:val="48"/>
          <w:lang w:val="en-US" w:eastAsia="zh-CN"/>
        </w:rPr>
      </w:pPr>
    </w:p>
    <w:p w14:paraId="769584F7">
      <w:pPr>
        <w:jc w:val="center"/>
        <w:rPr>
          <w:rFonts w:hint="eastAsia"/>
          <w:b/>
          <w:bCs/>
          <w:sz w:val="48"/>
          <w:szCs w:val="48"/>
          <w:lang w:val="en-US" w:eastAsia="zh-CN"/>
        </w:rPr>
      </w:pPr>
      <w:r>
        <w:rPr>
          <w:rFonts w:hint="eastAsia"/>
          <w:b/>
          <w:bCs/>
          <w:sz w:val="48"/>
          <w:szCs w:val="48"/>
          <w:lang w:val="en-US" w:eastAsia="zh-CN"/>
        </w:rPr>
        <w:t>技术服务合同</w:t>
      </w:r>
    </w:p>
    <w:p w14:paraId="0CEAF961">
      <w:pPr>
        <w:jc w:val="center"/>
        <w:rPr>
          <w:rFonts w:hint="eastAsia"/>
          <w:sz w:val="48"/>
          <w:szCs w:val="48"/>
          <w:lang w:val="en-US" w:eastAsia="zh-CN"/>
        </w:rPr>
      </w:pPr>
    </w:p>
    <w:p w14:paraId="52977892">
      <w:pPr>
        <w:jc w:val="center"/>
        <w:rPr>
          <w:rFonts w:hint="eastAsia"/>
          <w:sz w:val="48"/>
          <w:szCs w:val="48"/>
          <w:lang w:val="en-US" w:eastAsia="zh-CN"/>
        </w:rPr>
      </w:pPr>
    </w:p>
    <w:p w14:paraId="0A2AC484">
      <w:pPr>
        <w:jc w:val="center"/>
        <w:rPr>
          <w:rFonts w:hint="eastAsia"/>
          <w:sz w:val="48"/>
          <w:szCs w:val="48"/>
          <w:lang w:val="en-US" w:eastAsia="zh-CN"/>
        </w:rPr>
      </w:pPr>
    </w:p>
    <w:p w14:paraId="67EFAA60">
      <w:pPr>
        <w:jc w:val="center"/>
        <w:rPr>
          <w:rFonts w:hint="eastAsia"/>
          <w:sz w:val="48"/>
          <w:szCs w:val="48"/>
          <w:lang w:val="en-US" w:eastAsia="zh-CN"/>
        </w:rPr>
      </w:pPr>
    </w:p>
    <w:p w14:paraId="02B5A47D">
      <w:pPr>
        <w:jc w:val="center"/>
        <w:rPr>
          <w:rFonts w:hint="eastAsia"/>
          <w:sz w:val="48"/>
          <w:szCs w:val="48"/>
          <w:lang w:val="en-US" w:eastAsia="zh-CN"/>
        </w:rPr>
      </w:pPr>
    </w:p>
    <w:p w14:paraId="67064DC6">
      <w:pPr>
        <w:jc w:val="both"/>
        <w:rPr>
          <w:rFonts w:hint="eastAsia"/>
          <w:sz w:val="48"/>
          <w:szCs w:val="48"/>
          <w:lang w:val="en-US" w:eastAsia="zh-CN"/>
        </w:rPr>
      </w:pPr>
    </w:p>
    <w:p w14:paraId="0A8CFBAC">
      <w:pPr>
        <w:jc w:val="center"/>
        <w:rPr>
          <w:rFonts w:hint="eastAsia"/>
          <w:sz w:val="36"/>
          <w:szCs w:val="36"/>
          <w:lang w:val="en-US" w:eastAsia="zh-CN"/>
        </w:rPr>
      </w:pPr>
      <w:r>
        <w:rPr>
          <w:rFonts w:hint="eastAsia"/>
          <w:sz w:val="36"/>
          <w:szCs w:val="36"/>
          <w:lang w:val="en-US" w:eastAsia="zh-CN"/>
        </w:rPr>
        <w:t>项目名称：三星堆遗址区保障性安居工程建设项目10KV迁改施工工程保障公路、公路附属设施质量和安全技术评价报告</w:t>
      </w:r>
    </w:p>
    <w:p w14:paraId="2A4345DD">
      <w:pPr>
        <w:rPr>
          <w:rFonts w:hint="default"/>
          <w:sz w:val="36"/>
          <w:szCs w:val="36"/>
          <w:lang w:val="en-US" w:eastAsia="zh-CN"/>
        </w:rPr>
      </w:pPr>
      <w:r>
        <w:rPr>
          <w:rFonts w:hint="eastAsia"/>
          <w:sz w:val="36"/>
          <w:szCs w:val="36"/>
          <w:lang w:val="en-US" w:eastAsia="zh-CN"/>
        </w:rPr>
        <w:t>项目地点：广汉市</w:t>
      </w:r>
    </w:p>
    <w:p w14:paraId="5040F0D4">
      <w:pPr>
        <w:rPr>
          <w:rFonts w:hint="eastAsia"/>
          <w:sz w:val="36"/>
          <w:szCs w:val="36"/>
          <w:lang w:val="en-US" w:eastAsia="zh-CN"/>
        </w:rPr>
      </w:pPr>
      <w:r>
        <w:rPr>
          <w:rFonts w:hint="eastAsia"/>
          <w:sz w:val="36"/>
          <w:szCs w:val="36"/>
          <w:lang w:val="en-US" w:eastAsia="zh-CN"/>
        </w:rPr>
        <w:t>合同编号：</w:t>
      </w:r>
    </w:p>
    <w:p w14:paraId="67FB45EB">
      <w:pPr>
        <w:rPr>
          <w:rFonts w:hint="default"/>
          <w:sz w:val="36"/>
          <w:szCs w:val="36"/>
          <w:lang w:val="en-US" w:eastAsia="zh-CN"/>
        </w:rPr>
      </w:pPr>
      <w:r>
        <w:rPr>
          <w:rFonts w:hint="eastAsia"/>
          <w:sz w:val="36"/>
          <w:szCs w:val="36"/>
          <w:lang w:val="en-US" w:eastAsia="zh-CN"/>
        </w:rPr>
        <w:t>甲    方：</w:t>
      </w:r>
      <w:bookmarkStart w:id="0" w:name="_GoBack"/>
      <w:r>
        <w:rPr>
          <w:rFonts w:hint="eastAsia"/>
          <w:sz w:val="36"/>
          <w:szCs w:val="36"/>
          <w:lang w:val="en-US" w:eastAsia="zh-CN"/>
        </w:rPr>
        <w:t>德阳高鸿城市建设有限责任公司</w:t>
      </w:r>
      <w:bookmarkEnd w:id="0"/>
    </w:p>
    <w:p w14:paraId="2E669092">
      <w:pPr>
        <w:rPr>
          <w:rFonts w:hint="eastAsia"/>
          <w:sz w:val="36"/>
          <w:szCs w:val="36"/>
          <w:lang w:val="en-US" w:eastAsia="zh-CN"/>
        </w:rPr>
      </w:pPr>
      <w:r>
        <w:rPr>
          <w:rFonts w:hint="eastAsia"/>
          <w:sz w:val="36"/>
          <w:szCs w:val="36"/>
          <w:lang w:val="en-US" w:eastAsia="zh-CN"/>
        </w:rPr>
        <w:t>乙    方：</w:t>
      </w:r>
    </w:p>
    <w:p w14:paraId="48B1C405">
      <w:pPr>
        <w:rPr>
          <w:rFonts w:hint="eastAsia"/>
          <w:sz w:val="36"/>
          <w:szCs w:val="36"/>
          <w:lang w:val="en-US" w:eastAsia="zh-CN"/>
        </w:rPr>
      </w:pPr>
    </w:p>
    <w:p w14:paraId="6D21D204">
      <w:pPr>
        <w:rPr>
          <w:rFonts w:hint="eastAsia"/>
          <w:sz w:val="36"/>
          <w:szCs w:val="36"/>
          <w:lang w:val="en-US" w:eastAsia="zh-CN"/>
        </w:rPr>
      </w:pPr>
    </w:p>
    <w:p w14:paraId="33BCB555">
      <w:pPr>
        <w:rPr>
          <w:rFonts w:hint="eastAsia"/>
          <w:sz w:val="36"/>
          <w:szCs w:val="36"/>
          <w:lang w:val="en-US" w:eastAsia="zh-CN"/>
        </w:rPr>
      </w:pPr>
    </w:p>
    <w:p w14:paraId="7A589DA5">
      <w:pPr>
        <w:rPr>
          <w:rFonts w:hint="eastAsia"/>
          <w:sz w:val="36"/>
          <w:szCs w:val="36"/>
          <w:lang w:val="en-US" w:eastAsia="zh-CN"/>
        </w:rPr>
      </w:pPr>
    </w:p>
    <w:p w14:paraId="1FA0F740">
      <w:pPr>
        <w:jc w:val="center"/>
        <w:rPr>
          <w:rFonts w:hint="default"/>
          <w:sz w:val="30"/>
          <w:szCs w:val="30"/>
          <w:lang w:val="en-US" w:eastAsia="zh-CN"/>
        </w:rPr>
      </w:pPr>
      <w:r>
        <w:rPr>
          <w:rFonts w:hint="eastAsia"/>
          <w:sz w:val="30"/>
          <w:szCs w:val="30"/>
          <w:lang w:val="en-US" w:eastAsia="zh-CN"/>
        </w:rPr>
        <w:t>合同签订时间：2025年   月    日</w:t>
      </w:r>
    </w:p>
    <w:p w14:paraId="70BBBB82">
      <w:pPr>
        <w:rPr>
          <w:rFonts w:hint="eastAsia"/>
          <w:sz w:val="36"/>
          <w:szCs w:val="36"/>
          <w:lang w:val="en-US" w:eastAsia="zh-CN"/>
        </w:rPr>
      </w:pPr>
    </w:p>
    <w:p w14:paraId="36989E4A">
      <w:p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甲方：</w:t>
      </w:r>
      <w:r>
        <w:rPr>
          <w:rFonts w:hint="eastAsia" w:ascii="方正仿宋简体" w:hAnsi="方正仿宋简体" w:eastAsia="方正仿宋简体" w:cs="方正仿宋简体"/>
          <w:b/>
          <w:bCs/>
          <w:sz w:val="32"/>
          <w:szCs w:val="32"/>
          <w:u w:val="single"/>
          <w:lang w:val="en-US" w:eastAsia="zh-CN"/>
        </w:rPr>
        <w:t>德阳高鸿城市建设有限责任公司</w:t>
      </w:r>
    </w:p>
    <w:p w14:paraId="46F10C05">
      <w:p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乙方：</w:t>
      </w:r>
    </w:p>
    <w:p w14:paraId="63E5425C">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甲方委托乙方承担德阳高鸿城市建设有限责任公司(甲方名称)三星堆遗址区保障性安居工程建设项目10KV迁改施工工程”(以下简称“项目”)的安全预评价(以下简称“安评”)报告编制工作。根据《中华人民共和国安全生产法》、《中华人民共和国民法典》、《安全评价通则》以及相应评价导则、细则等有关法律法规的规定，经双方协商一致，签订本合同，以共同执行。</w:t>
      </w:r>
    </w:p>
    <w:p w14:paraId="123FC848">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第一条:合同签订依据</w:t>
      </w:r>
    </w:p>
    <w:p w14:paraId="40E889A7">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1、《中华人民共和国民法典》</w:t>
      </w:r>
    </w:p>
    <w:p w14:paraId="40877448">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2、《中华人民共和国安全生产法》</w:t>
      </w:r>
    </w:p>
    <w:p w14:paraId="1627645A">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3、《安全评价通则》</w:t>
      </w:r>
    </w:p>
    <w:p w14:paraId="288BDE88">
      <w:pPr>
        <w:ind w:firstLine="643"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第二条:乙方服务工作内容</w:t>
      </w:r>
    </w:p>
    <w:p w14:paraId="63E2280A">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工作内容:根据建设项目内容，按照国家有关安全生产法律法规要求，根据项目工程的实际情况，编制《保障公路、公路附属设施质量和安全技术》评价报告。</w:t>
      </w:r>
    </w:p>
    <w:p w14:paraId="3E418605">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评价形式:现场勘察、搜集资料、综合分析研究，编制报告书。</w:t>
      </w:r>
    </w:p>
    <w:p w14:paraId="776754EC">
      <w:pPr>
        <w:ind w:firstLine="640" w:firstLineChars="200"/>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评价目的:客观公正反映项目情况，做出安全预评价结论。</w:t>
      </w:r>
    </w:p>
    <w:p w14:paraId="6FAFB1FC">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第三条:服务费用及支付方式</w:t>
      </w:r>
    </w:p>
    <w:p w14:paraId="021F28DA">
      <w:pPr>
        <w:numPr>
          <w:ilvl w:val="0"/>
          <w:numId w:val="1"/>
        </w:num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服务费用</w:t>
      </w:r>
    </w:p>
    <w:p w14:paraId="0023FE3D">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根据服务工作内容以及国家、地方有关工程技术咨询收费文件等，通过比选，按照最低价中标的要求，本次项目的安全评价费用为人民币:</w:t>
      </w:r>
      <w:r>
        <w:rPr>
          <w:rFonts w:hint="eastAsia" w:ascii="方正仿宋简体" w:hAnsi="方正仿宋简体" w:eastAsia="方正仿宋简体" w:cs="方正仿宋简体"/>
          <w:b w:val="0"/>
          <w:bCs w:val="0"/>
          <w:sz w:val="32"/>
          <w:szCs w:val="32"/>
          <w:u w:val="single"/>
          <w:lang w:val="en-US" w:eastAsia="zh-CN"/>
        </w:rPr>
        <w:t xml:space="preserve">       </w:t>
      </w:r>
      <w:r>
        <w:rPr>
          <w:rFonts w:hint="default" w:ascii="方正仿宋简体" w:hAnsi="方正仿宋简体" w:eastAsia="方正仿宋简体" w:cs="方正仿宋简体"/>
          <w:b w:val="0"/>
          <w:bCs w:val="0"/>
          <w:sz w:val="32"/>
          <w:szCs w:val="32"/>
          <w:lang w:val="en-US" w:eastAsia="zh-CN"/>
        </w:rPr>
        <w:t>元整(含税，税率为6%，含报告编制费、税费、评审会务费)。</w:t>
      </w:r>
    </w:p>
    <w:p w14:paraId="2427E47A">
      <w:pPr>
        <w:numPr>
          <w:ilvl w:val="0"/>
          <w:numId w:val="0"/>
        </w:numPr>
        <w:jc w:val="left"/>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2、支付方式：按以下方式支付咨询服务工作费用。</w:t>
      </w:r>
    </w:p>
    <w:tbl>
      <w:tblPr>
        <w:tblStyle w:val="5"/>
        <w:tblW w:w="9195"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4755"/>
        <w:gridCol w:w="1635"/>
        <w:gridCol w:w="1215"/>
      </w:tblGrid>
      <w:tr w14:paraId="4DF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590" w:type="dxa"/>
            <w:vAlign w:val="top"/>
          </w:tcPr>
          <w:p w14:paraId="5CF69C02">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支付次数</w:t>
            </w:r>
          </w:p>
        </w:tc>
        <w:tc>
          <w:tcPr>
            <w:tcW w:w="4755" w:type="dxa"/>
            <w:vAlign w:val="top"/>
          </w:tcPr>
          <w:p w14:paraId="09CBABB0">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支付进度</w:t>
            </w:r>
          </w:p>
        </w:tc>
        <w:tc>
          <w:tcPr>
            <w:tcW w:w="1635" w:type="dxa"/>
            <w:vAlign w:val="top"/>
          </w:tcPr>
          <w:p w14:paraId="74FA711A">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支付金额</w:t>
            </w:r>
          </w:p>
        </w:tc>
        <w:tc>
          <w:tcPr>
            <w:tcW w:w="1215" w:type="dxa"/>
            <w:vAlign w:val="top"/>
          </w:tcPr>
          <w:p w14:paraId="4E8C474C">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备注</w:t>
            </w:r>
          </w:p>
        </w:tc>
      </w:tr>
      <w:tr w14:paraId="084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top"/>
          </w:tcPr>
          <w:p w14:paraId="52D64B17">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1</w:t>
            </w:r>
          </w:p>
        </w:tc>
        <w:tc>
          <w:tcPr>
            <w:tcW w:w="4755" w:type="dxa"/>
            <w:vAlign w:val="top"/>
          </w:tcPr>
          <w:p w14:paraId="5F49BCD5">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合同签订生效，开始安全评价工作的5天内</w:t>
            </w:r>
          </w:p>
        </w:tc>
        <w:tc>
          <w:tcPr>
            <w:tcW w:w="1635" w:type="dxa"/>
            <w:vAlign w:val="top"/>
          </w:tcPr>
          <w:p w14:paraId="7A25DA0C">
            <w:pPr>
              <w:jc w:val="center"/>
              <w:rPr>
                <w:rFonts w:hint="eastAsia" w:ascii="方正仿宋简体" w:hAnsi="方正仿宋简体" w:eastAsia="方正仿宋简体" w:cs="方正仿宋简体"/>
                <w:b w:val="0"/>
                <w:bCs w:val="0"/>
                <w:sz w:val="30"/>
                <w:szCs w:val="30"/>
                <w:vertAlign w:val="baseline"/>
                <w:lang w:val="en-US" w:eastAsia="zh-CN"/>
              </w:rPr>
            </w:pPr>
          </w:p>
        </w:tc>
        <w:tc>
          <w:tcPr>
            <w:tcW w:w="1215" w:type="dxa"/>
            <w:vAlign w:val="top"/>
          </w:tcPr>
          <w:p w14:paraId="1D65D60C">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50%</w:t>
            </w:r>
          </w:p>
        </w:tc>
      </w:tr>
      <w:tr w14:paraId="2875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top"/>
          </w:tcPr>
          <w:p w14:paraId="35238011">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2</w:t>
            </w:r>
          </w:p>
        </w:tc>
        <w:tc>
          <w:tcPr>
            <w:tcW w:w="4755" w:type="dxa"/>
            <w:vAlign w:val="top"/>
          </w:tcPr>
          <w:p w14:paraId="172F58A9">
            <w:pPr>
              <w:jc w:val="center"/>
              <w:rPr>
                <w:rFonts w:hint="default"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报告通过专家评审与归属部门审批后7天内</w:t>
            </w:r>
          </w:p>
        </w:tc>
        <w:tc>
          <w:tcPr>
            <w:tcW w:w="1635" w:type="dxa"/>
            <w:vAlign w:val="top"/>
          </w:tcPr>
          <w:p w14:paraId="7BD066CD">
            <w:pPr>
              <w:jc w:val="center"/>
              <w:rPr>
                <w:rFonts w:hint="eastAsia" w:ascii="方正仿宋简体" w:hAnsi="方正仿宋简体" w:eastAsia="方正仿宋简体" w:cs="方正仿宋简体"/>
                <w:b w:val="0"/>
                <w:bCs w:val="0"/>
                <w:sz w:val="30"/>
                <w:szCs w:val="30"/>
                <w:vertAlign w:val="baseline"/>
                <w:lang w:val="en-US" w:eastAsia="zh-CN"/>
              </w:rPr>
            </w:pPr>
          </w:p>
        </w:tc>
        <w:tc>
          <w:tcPr>
            <w:tcW w:w="1215" w:type="dxa"/>
            <w:vAlign w:val="top"/>
          </w:tcPr>
          <w:p w14:paraId="47CC9AE4">
            <w:pPr>
              <w:jc w:val="center"/>
              <w:rPr>
                <w:rFonts w:hint="eastAsia" w:ascii="方正仿宋简体" w:hAnsi="方正仿宋简体" w:eastAsia="方正仿宋简体" w:cs="方正仿宋简体"/>
                <w:b w:val="0"/>
                <w:bCs w:val="0"/>
                <w:sz w:val="30"/>
                <w:szCs w:val="30"/>
                <w:vertAlign w:val="baseline"/>
                <w:lang w:val="en-US" w:eastAsia="zh-CN"/>
              </w:rPr>
            </w:pPr>
            <w:r>
              <w:rPr>
                <w:rFonts w:hint="eastAsia" w:ascii="方正仿宋简体" w:hAnsi="方正仿宋简体" w:eastAsia="方正仿宋简体" w:cs="方正仿宋简体"/>
                <w:b w:val="0"/>
                <w:bCs w:val="0"/>
                <w:sz w:val="30"/>
                <w:szCs w:val="30"/>
                <w:vertAlign w:val="baseline"/>
                <w:lang w:val="en-US" w:eastAsia="zh-CN"/>
              </w:rPr>
              <w:t>50%</w:t>
            </w:r>
          </w:p>
        </w:tc>
      </w:tr>
    </w:tbl>
    <w:p w14:paraId="1135FFFE">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第四条：双方责任</w:t>
      </w:r>
    </w:p>
    <w:p w14:paraId="331D8722">
      <w:pPr>
        <w:numPr>
          <w:ilvl w:val="0"/>
          <w:numId w:val="0"/>
        </w:num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kern w:val="2"/>
          <w:sz w:val="32"/>
          <w:szCs w:val="32"/>
          <w:lang w:val="en-US" w:eastAsia="zh-CN" w:bidi="ar-SA"/>
        </w:rPr>
        <w:t>1、</w:t>
      </w:r>
      <w:r>
        <w:rPr>
          <w:rFonts w:hint="eastAsia" w:ascii="方正仿宋简体" w:hAnsi="方正仿宋简体" w:eastAsia="方正仿宋简体" w:cs="方正仿宋简体"/>
          <w:b/>
          <w:bCs/>
          <w:sz w:val="32"/>
          <w:szCs w:val="32"/>
          <w:lang w:val="en-US" w:eastAsia="zh-CN"/>
        </w:rPr>
        <w:t>甲方责任</w:t>
      </w:r>
    </w:p>
    <w:p w14:paraId="743F1576">
      <w:pPr>
        <w:numPr>
          <w:ilvl w:val="0"/>
          <w:numId w:val="2"/>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甲方按照乙方提供的书面资料清单向乙方提供安评报告编制所需的资料，并对所提供资料的正确性、真实性、时效性负责。</w:t>
      </w:r>
    </w:p>
    <w:p w14:paraId="22995D1A">
      <w:pPr>
        <w:numPr>
          <w:ilvl w:val="0"/>
          <w:numId w:val="2"/>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甲方因项目建设内容变化大(在现有基础上涉及重大变动内容)，或因提供资料有较大出入，或国家或地方政策发生变更等原因，以致造成乙方安评工作返工，或使乙方无法按时完成时，双方需另行签订补充协议(或另签合同)</w:t>
      </w:r>
      <w:r>
        <w:rPr>
          <w:rFonts w:hint="eastAsia" w:ascii="方正仿宋简体" w:hAnsi="方正仿宋简体" w:eastAsia="方正仿宋简体" w:cs="方正仿宋简体"/>
          <w:b w:val="0"/>
          <w:bCs w:val="0"/>
          <w:sz w:val="32"/>
          <w:szCs w:val="32"/>
          <w:lang w:val="en-US" w:eastAsia="zh-CN"/>
        </w:rPr>
        <w:t>。</w:t>
      </w:r>
    </w:p>
    <w:p w14:paraId="62EE7B4A">
      <w:pPr>
        <w:numPr>
          <w:ilvl w:val="0"/>
          <w:numId w:val="2"/>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甲方不得要求乙方在报告中下违反国家法律法规规定的结论。甲方应参加安评报告技术审查会，并按评审会专家要求补充相关的资料。</w:t>
      </w:r>
    </w:p>
    <w:p w14:paraId="55D90C22">
      <w:pPr>
        <w:numPr>
          <w:ilvl w:val="0"/>
          <w:numId w:val="2"/>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在合同履行期间，甲方要求终止或解除合同，乙方已开始工作的，甲方应根据乙方进行的实际工作量，支付相应费用。</w:t>
      </w:r>
    </w:p>
    <w:p w14:paraId="5EBF3586">
      <w:pPr>
        <w:numPr>
          <w:ilvl w:val="0"/>
          <w:numId w:val="0"/>
        </w:numPr>
        <w:ind w:left="0" w:leftChars="0" w:firstLine="643" w:firstLineChars="200"/>
        <w:jc w:val="left"/>
        <w:rPr>
          <w:rFonts w:hint="default" w:ascii="方正仿宋简体" w:hAnsi="方正仿宋简体" w:eastAsia="方正仿宋简体" w:cs="方正仿宋简体"/>
          <w:b/>
          <w:bCs/>
          <w:sz w:val="32"/>
          <w:szCs w:val="32"/>
          <w:lang w:val="en-US" w:eastAsia="zh-CN"/>
        </w:rPr>
      </w:pPr>
      <w:r>
        <w:rPr>
          <w:rFonts w:hint="default" w:ascii="方正仿宋简体" w:hAnsi="方正仿宋简体" w:eastAsia="方正仿宋简体" w:cs="方正仿宋简体"/>
          <w:b/>
          <w:bCs/>
          <w:kern w:val="2"/>
          <w:sz w:val="32"/>
          <w:szCs w:val="32"/>
          <w:lang w:val="en-US" w:eastAsia="zh-CN" w:bidi="ar-SA"/>
        </w:rPr>
        <w:t>2、</w:t>
      </w:r>
      <w:r>
        <w:rPr>
          <w:rFonts w:hint="eastAsia" w:ascii="方正仿宋简体" w:hAnsi="方正仿宋简体" w:eastAsia="方正仿宋简体" w:cs="方正仿宋简体"/>
          <w:b/>
          <w:bCs/>
          <w:sz w:val="32"/>
          <w:szCs w:val="32"/>
          <w:lang w:val="en-US" w:eastAsia="zh-CN"/>
        </w:rPr>
        <w:t>乙方责任</w:t>
      </w:r>
    </w:p>
    <w:p w14:paraId="29B4C6E4">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(1)乙方应按国家法律法规规定，编制安评报告，且符合发改评审中心要求的安评报告。</w:t>
      </w:r>
    </w:p>
    <w:p w14:paraId="372098C1">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(2)因乙方违法出具报告或评估意见，造成甲方损失的，乙方除应退还该部分费用外，还应赔偿甲方因此造成的相应损失(赔偿金额不超过本合同总金额)。</w:t>
      </w:r>
    </w:p>
    <w:p w14:paraId="67C278B9">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(3)乙方按规定参加安评报告技术审查会，并根据审查意见，在不超出原定工作内容的基础上，对报告进行必要的补充和完善。</w:t>
      </w:r>
    </w:p>
    <w:p w14:paraId="4EAC2403">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(4)乙方向甲方提交正式的安评报告</w:t>
      </w:r>
      <w:r>
        <w:rPr>
          <w:rFonts w:hint="eastAsia" w:ascii="方正仿宋简体" w:hAnsi="方正仿宋简体" w:eastAsia="方正仿宋简体" w:cs="方正仿宋简体"/>
          <w:b w:val="0"/>
          <w:bCs w:val="0"/>
          <w:sz w:val="32"/>
          <w:szCs w:val="32"/>
          <w:u w:val="single"/>
          <w:lang w:val="en-US" w:eastAsia="zh-CN"/>
        </w:rPr>
        <w:t xml:space="preserve">   </w:t>
      </w:r>
      <w:r>
        <w:rPr>
          <w:rFonts w:hint="default" w:ascii="方正仿宋简体" w:hAnsi="方正仿宋简体" w:eastAsia="方正仿宋简体" w:cs="方正仿宋简体"/>
          <w:b w:val="0"/>
          <w:bCs w:val="0"/>
          <w:sz w:val="32"/>
          <w:szCs w:val="32"/>
          <w:lang w:val="en-US" w:eastAsia="zh-CN"/>
        </w:rPr>
        <w:t>份。</w:t>
      </w:r>
    </w:p>
    <w:p w14:paraId="04102E0A">
      <w:pPr>
        <w:numPr>
          <w:ilvl w:val="0"/>
          <w:numId w:val="0"/>
        </w:num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第五条：违约责任</w:t>
      </w:r>
    </w:p>
    <w:p w14:paraId="5F1A7DC8">
      <w:pPr>
        <w:numPr>
          <w:ilvl w:val="0"/>
          <w:numId w:val="3"/>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甲方有义务按照本合同第四条约定，按合同约定时间付款。</w:t>
      </w:r>
    </w:p>
    <w:p w14:paraId="2BCD8009">
      <w:pPr>
        <w:numPr>
          <w:ilvl w:val="0"/>
          <w:numId w:val="3"/>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乙方未按合同约定提交各专项报告的，且造成项目进度滞后的，每延期一天，每日按项目该专项服务总额的千分之一向甲方支付违约金。延迟20个工作日及以上的，甲方可解除本合同，乙方应退还甲方已经支付的该专项对应的款项。</w:t>
      </w:r>
    </w:p>
    <w:p w14:paraId="530872B0">
      <w:pPr>
        <w:numPr>
          <w:ilvl w:val="0"/>
          <w:numId w:val="0"/>
        </w:num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第六条：争议解决</w:t>
      </w:r>
    </w:p>
    <w:p w14:paraId="137AEF2E">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1、本协议适用的法律为中华人民共和国法律、法规</w:t>
      </w:r>
    </w:p>
    <w:p w14:paraId="7E62044F">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2、本合同发生争议，甲方与乙方及时协商解决。协商不成，甲乙双方任一方均可向己方所在地人民法院提起诉讼。</w:t>
      </w:r>
    </w:p>
    <w:p w14:paraId="138AE305">
      <w:pPr>
        <w:numPr>
          <w:ilvl w:val="0"/>
          <w:numId w:val="0"/>
        </w:num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第七条：通知</w:t>
      </w:r>
    </w:p>
    <w:p w14:paraId="41152E1D">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甲乙双方以本合同留存的联系方式作为甲乙双方、政府职能部门及司法机构向甲乙双方发送通知、函件及其他文书、文件的指定送达方式、送达地址等，甲乙双方任一方变更以上联系方式的，应在变更之日起三日内书面告知本合同他方;未及时告知产生的不利后果由变更方自行承担。文件或函件在下列日期视为已经送达被通知方:</w:t>
      </w:r>
    </w:p>
    <w:p w14:paraId="21EF7C7F">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1、由挂号信邮递、发出通知一方持有的挂号信回执所示日:2、由传真、电子邮件和微信传送，发送人收到回复码或成功发送确认信息条当日:电话短信通知的，信息发出之日;</w:t>
      </w:r>
    </w:p>
    <w:p w14:paraId="677EA9D1">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3、书面信函发送的，收件人签收之日为送达日:收件人拒绝签收的或无法联系收件人的，以信函向本合同指定地址发出后第四个工作日视为已送达该方:</w:t>
      </w:r>
    </w:p>
    <w:p w14:paraId="3999CD9D">
      <w:pPr>
        <w:numPr>
          <w:ilvl w:val="0"/>
          <w:numId w:val="0"/>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4、如直接送达的，送达人当场在送达回证上记明情况之日视为送达之日。</w:t>
      </w:r>
    </w:p>
    <w:p w14:paraId="6642B1C0">
      <w:pPr>
        <w:numPr>
          <w:ilvl w:val="0"/>
          <w:numId w:val="0"/>
        </w:num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第八条：合同生效及其它</w:t>
      </w:r>
    </w:p>
    <w:p w14:paraId="22EB9A17">
      <w:pPr>
        <w:numPr>
          <w:ilvl w:val="0"/>
          <w:numId w:val="4"/>
        </w:numPr>
        <w:jc w:val="left"/>
        <w:rPr>
          <w:rFonts w:hint="eastAsia"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合同生效:自双方法定代表人或授权代表签字并加盖双方公司</w:t>
      </w:r>
      <w:r>
        <w:rPr>
          <w:rFonts w:hint="eastAsia" w:ascii="方正仿宋简体" w:hAnsi="方正仿宋简体" w:eastAsia="方正仿宋简体" w:cs="方正仿宋简体"/>
          <w:b w:val="0"/>
          <w:bCs w:val="0"/>
          <w:sz w:val="32"/>
          <w:szCs w:val="32"/>
          <w:lang w:val="en-US" w:eastAsia="zh-CN"/>
        </w:rPr>
        <w:t>公章后生效。</w:t>
      </w:r>
    </w:p>
    <w:p w14:paraId="78CE2A99">
      <w:pPr>
        <w:numPr>
          <w:ilvl w:val="0"/>
          <w:numId w:val="4"/>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合同终止:乙方送审完《安全现状评价报告》，且甲方支付完本次工作费用后，合同自行终止。</w:t>
      </w:r>
    </w:p>
    <w:p w14:paraId="1FEB2B5A">
      <w:pPr>
        <w:numPr>
          <w:ilvl w:val="0"/>
          <w:numId w:val="4"/>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由于不可抗力因素致使合同无法履行时，甲、乙双方应及时协商解决。</w:t>
      </w:r>
    </w:p>
    <w:p w14:paraId="02CA5433">
      <w:pPr>
        <w:numPr>
          <w:ilvl w:val="0"/>
          <w:numId w:val="4"/>
        </w:numPr>
        <w:jc w:val="left"/>
        <w:rPr>
          <w:rFonts w:hint="default" w:ascii="方正仿宋简体" w:hAnsi="方正仿宋简体" w:eastAsia="方正仿宋简体" w:cs="方正仿宋简体"/>
          <w:b w:val="0"/>
          <w:bCs w:val="0"/>
          <w:sz w:val="32"/>
          <w:szCs w:val="32"/>
          <w:lang w:val="en-US" w:eastAsia="zh-CN"/>
        </w:rPr>
      </w:pPr>
      <w:r>
        <w:rPr>
          <w:rFonts w:hint="default" w:ascii="方正仿宋简体" w:hAnsi="方正仿宋简体" w:eastAsia="方正仿宋简体" w:cs="方正仿宋简体"/>
          <w:b w:val="0"/>
          <w:bCs w:val="0"/>
          <w:sz w:val="32"/>
          <w:szCs w:val="32"/>
          <w:lang w:val="en-US" w:eastAsia="zh-CN"/>
        </w:rPr>
        <w:t>合同中未尽事宜，经双方协商一致，签订补充协议，所签协议与本合同具有同等法律效力。</w:t>
      </w:r>
    </w:p>
    <w:p w14:paraId="419C0FDF">
      <w:pPr>
        <w:numPr>
          <w:ilvl w:val="0"/>
          <w:numId w:val="4"/>
        </w:numPr>
        <w:jc w:val="left"/>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本合同共肆份，甲方执贰份，乙方执贰份。</w:t>
      </w:r>
    </w:p>
    <w:p w14:paraId="6E2BD5C3">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（以下无正文。）</w:t>
      </w:r>
    </w:p>
    <w:p w14:paraId="2F747475">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甲方：德阳高鸿城市建设有限责任公司（盖章）</w:t>
      </w:r>
    </w:p>
    <w:p w14:paraId="32488447">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法定代表人：</w:t>
      </w:r>
    </w:p>
    <w:p w14:paraId="162B9108">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委托代理人：</w:t>
      </w:r>
    </w:p>
    <w:p w14:paraId="3D20FAF5">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开户银行：</w:t>
      </w:r>
    </w:p>
    <w:p w14:paraId="0632423C">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银行账号：</w:t>
      </w:r>
    </w:p>
    <w:p w14:paraId="0065554E">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地址：</w:t>
      </w:r>
    </w:p>
    <w:p w14:paraId="24576EB7">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电话：</w:t>
      </w:r>
    </w:p>
    <w:p w14:paraId="2792AEA6">
      <w:pPr>
        <w:numPr>
          <w:ilvl w:val="0"/>
          <w:numId w:val="0"/>
        </w:numPr>
        <w:jc w:val="left"/>
        <w:rPr>
          <w:rFonts w:hint="eastAsia" w:ascii="方正仿宋简体" w:hAnsi="方正仿宋简体" w:eastAsia="方正仿宋简体" w:cs="方正仿宋简体"/>
          <w:b w:val="0"/>
          <w:bCs w:val="0"/>
          <w:sz w:val="32"/>
          <w:szCs w:val="32"/>
          <w:lang w:val="en-US" w:eastAsia="zh-CN"/>
        </w:rPr>
      </w:pPr>
    </w:p>
    <w:p w14:paraId="3EAFD4E2">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乙方：                          （盖章）</w:t>
      </w:r>
    </w:p>
    <w:p w14:paraId="1F388B74">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法定代表人：</w:t>
      </w:r>
    </w:p>
    <w:p w14:paraId="57525A85">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委托代理人：</w:t>
      </w:r>
    </w:p>
    <w:p w14:paraId="32C418E3">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开户银行：</w:t>
      </w:r>
    </w:p>
    <w:p w14:paraId="134AAEB3">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银行账号：</w:t>
      </w:r>
    </w:p>
    <w:p w14:paraId="7038A6C3">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地址：</w:t>
      </w:r>
    </w:p>
    <w:p w14:paraId="38ECF10A">
      <w:pPr>
        <w:numPr>
          <w:ilvl w:val="0"/>
          <w:numId w:val="0"/>
        </w:numPr>
        <w:jc w:val="left"/>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电话：</w:t>
      </w:r>
    </w:p>
    <w:p w14:paraId="6CEF2F4F">
      <w:pPr>
        <w:numPr>
          <w:ilvl w:val="0"/>
          <w:numId w:val="0"/>
        </w:numPr>
        <w:jc w:val="left"/>
        <w:rPr>
          <w:rFonts w:hint="default" w:ascii="方正仿宋简体" w:hAnsi="方正仿宋简体" w:eastAsia="方正仿宋简体" w:cs="方正仿宋简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2F3F8"/>
    <w:multiLevelType w:val="singleLevel"/>
    <w:tmpl w:val="D332F3F8"/>
    <w:lvl w:ilvl="0" w:tentative="0">
      <w:start w:val="1"/>
      <w:numFmt w:val="decimal"/>
      <w:suff w:val="nothing"/>
      <w:lvlText w:val="%1、"/>
      <w:lvlJc w:val="left"/>
    </w:lvl>
  </w:abstractNum>
  <w:abstractNum w:abstractNumId="1">
    <w:nsid w:val="ED0B5BB4"/>
    <w:multiLevelType w:val="singleLevel"/>
    <w:tmpl w:val="ED0B5BB4"/>
    <w:lvl w:ilvl="0" w:tentative="0">
      <w:start w:val="1"/>
      <w:numFmt w:val="decimal"/>
      <w:suff w:val="nothing"/>
      <w:lvlText w:val="%1、"/>
      <w:lvlJc w:val="left"/>
    </w:lvl>
  </w:abstractNum>
  <w:abstractNum w:abstractNumId="2">
    <w:nsid w:val="0B6238F3"/>
    <w:multiLevelType w:val="singleLevel"/>
    <w:tmpl w:val="0B6238F3"/>
    <w:lvl w:ilvl="0" w:tentative="0">
      <w:start w:val="1"/>
      <w:numFmt w:val="decimal"/>
      <w:lvlText w:val="(%1)"/>
      <w:lvlJc w:val="left"/>
      <w:pPr>
        <w:tabs>
          <w:tab w:val="left" w:pos="312"/>
        </w:tabs>
      </w:pPr>
    </w:lvl>
  </w:abstractNum>
  <w:abstractNum w:abstractNumId="3">
    <w:nsid w:val="1A0EA9B6"/>
    <w:multiLevelType w:val="singleLevel"/>
    <w:tmpl w:val="1A0EA9B6"/>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43CE"/>
    <w:rsid w:val="15787ABD"/>
    <w:rsid w:val="172F064F"/>
    <w:rsid w:val="25D56865"/>
    <w:rsid w:val="26964247"/>
    <w:rsid w:val="27C17843"/>
    <w:rsid w:val="311346E6"/>
    <w:rsid w:val="33124DB8"/>
    <w:rsid w:val="3AC54CA3"/>
    <w:rsid w:val="3BEC248D"/>
    <w:rsid w:val="42336996"/>
    <w:rsid w:val="4A4F6337"/>
    <w:rsid w:val="4EA529C9"/>
    <w:rsid w:val="5AD85ED5"/>
    <w:rsid w:val="6D0769DE"/>
    <w:rsid w:val="73B47087"/>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val="0"/>
      <w:spacing w:after="160" w:line="259" w:lineRule="auto"/>
      <w:jc w:val="both"/>
    </w:pPr>
    <w:rPr>
      <w:rFonts w:ascii="Times New Roman" w:hAnsi="Times New Roman" w:eastAsia="仿宋" w:cs="Times New Roman"/>
      <w:kern w:val="2"/>
      <w:sz w:val="28"/>
      <w:szCs w:val="20"/>
      <w:lang w:val="en-US" w:eastAsia="zh-CN" w:bidi="ar-SA"/>
    </w:rPr>
  </w:style>
  <w:style w:type="paragraph" w:styleId="3">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1915</Words>
  <Characters>1933</Characters>
  <Lines>0</Lines>
  <Paragraphs>0</Paragraphs>
  <TotalTime>0</TotalTime>
  <ScaleCrop>false</ScaleCrop>
  <LinksUpToDate>false</LinksUpToDate>
  <CharactersWithSpaces>1984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2025-04-10T09:30:00Z</dcterms:created>
  <dc:creator>14945</dc:creator>
  <cp:lastModifiedBy>：）</cp:lastModifiedBy>
  <cp:lastPrinted>2025-04-14T06:13:13Z</cp:lastPrinted>
  <dcterms:modified xsi:type="dcterms:W3CDTF">2025-04-14T06:19:19Z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eyJoZGlkIjoiM2RhYjE1YzA1N2Q2YTQ0OWE2Y2JlODFmMDAyZWQ0YmIiLCJ1c2VySWQiOiI5Njc5NjI4NjMifQ==</vt:lpwstr>
  </property>
  <property fmtid="{D5CDD505-2E9C-101B-9397-08002B2CF9AE}" pid="4" name="ICV">
    <vt:lpwstr>AA708C5B85EF450681C2D190C0CEAE42_12</vt:lpwstr>
  </property>
</Properties>
</file>