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E6626">
      <w:pPr>
        <w:spacing w:before="318" w:line="446" w:lineRule="exact"/>
        <w:jc w:val="both"/>
        <w:rPr>
          <w:rFonts w:hint="eastAsia" w:ascii="仿宋" w:hAnsi="仿宋" w:eastAsia="仿宋" w:cs="仿宋"/>
          <w:b/>
          <w:bCs/>
          <w:spacing w:val="-5"/>
          <w:position w:val="-2"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pacing w:val="-5"/>
          <w:position w:val="-2"/>
          <w:sz w:val="28"/>
          <w:szCs w:val="28"/>
          <w:lang w:val="en-US" w:eastAsia="zh-CN"/>
        </w:rPr>
        <w:t>附件</w:t>
      </w:r>
    </w:p>
    <w:p w14:paraId="5AB89D9F">
      <w:pPr>
        <w:spacing w:before="318" w:line="446" w:lineRule="exact"/>
        <w:jc w:val="center"/>
        <w:rPr>
          <w:rFonts w:hint="eastAsia" w:ascii="仿宋" w:hAnsi="仿宋" w:eastAsia="仿宋" w:cs="仿宋"/>
          <w:b/>
          <w:bCs/>
          <w:sz w:val="48"/>
          <w:szCs w:val="4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5"/>
          <w:position w:val="-2"/>
          <w:sz w:val="48"/>
          <w:szCs w:val="48"/>
        </w:rPr>
        <w:t>报价函</w:t>
      </w:r>
      <w:bookmarkStart w:id="1" w:name="_GoBack"/>
      <w:bookmarkEnd w:id="1"/>
    </w:p>
    <w:p w14:paraId="4FB7712F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textAlignment w:val="baseline"/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 w:color="auto"/>
          <w:lang w:val="en-US" w:eastAsia="zh-CN"/>
        </w:rPr>
        <w:t xml:space="preserve"> 广汉浩鑫安防科技有限公司 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  <w:t>：</w:t>
      </w:r>
    </w:p>
    <w:p w14:paraId="67582EAA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firstLine="544" w:firstLineChars="200"/>
        <w:textAlignment w:val="baseline"/>
        <w:rPr>
          <w:rFonts w:hint="eastAsia" w:ascii="仿宋" w:hAnsi="仿宋" w:eastAsia="仿宋" w:cs="仿宋"/>
          <w:b w:val="0"/>
          <w:bCs w:val="0"/>
          <w:spacing w:val="-14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lang w:val="en-US" w:eastAsia="zh-CN"/>
        </w:rPr>
        <w:t>关于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 w:color="auto"/>
          <w:lang w:val="en-US" w:eastAsia="zh-CN"/>
        </w:rPr>
        <w:t>安防设施及配套设备采购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u w:val="none" w:color="auto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-3"/>
          <w:sz w:val="28"/>
          <w:szCs w:val="28"/>
        </w:rPr>
        <w:t>结合该事项的特点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供货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内容，经仔细研究决定，我方</w:t>
      </w:r>
      <w:r>
        <w:rPr>
          <w:rFonts w:hint="eastAsia" w:ascii="仿宋" w:hAnsi="仿宋" w:eastAsia="仿宋" w:cs="仿宋"/>
          <w:b w:val="0"/>
          <w:bCs w:val="0"/>
          <w:spacing w:val="27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pacing w:val="27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pacing w:val="27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 w:color="auto"/>
        </w:rPr>
        <w:t>（单位的名称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 w:color="auto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的报价金额为¥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pacing w:val="-5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元（大写：人民币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pacing w:val="-6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38"/>
          <w:sz w:val="28"/>
          <w:szCs w:val="28"/>
        </w:rPr>
        <w:t>)</w:t>
      </w:r>
      <w:r>
        <w:rPr>
          <w:rFonts w:hint="eastAsia" w:ascii="仿宋" w:hAnsi="仿宋" w:eastAsia="仿宋" w:cs="仿宋"/>
          <w:b w:val="0"/>
          <w:bCs w:val="0"/>
          <w:spacing w:val="-38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-14"/>
          <w:sz w:val="28"/>
          <w:szCs w:val="28"/>
        </w:rPr>
        <w:t xml:space="preserve"> </w:t>
      </w:r>
    </w:p>
    <w:p w14:paraId="4B1A693D">
      <w:pPr>
        <w:pStyle w:val="2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600" w:lineRule="exact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产品内容与要求如下：</w:t>
      </w:r>
    </w:p>
    <w:tbl>
      <w:tblPr>
        <w:tblStyle w:val="5"/>
        <w:tblW w:w="9221" w:type="dxa"/>
        <w:tblInd w:w="-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065"/>
        <w:gridCol w:w="2523"/>
        <w:gridCol w:w="750"/>
        <w:gridCol w:w="1145"/>
        <w:gridCol w:w="669"/>
        <w:gridCol w:w="681"/>
        <w:gridCol w:w="750"/>
        <w:gridCol w:w="723"/>
        <w:gridCol w:w="465"/>
      </w:tblGrid>
      <w:tr w14:paraId="0F1D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C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安防设施及配套设备招采清单</w:t>
            </w:r>
          </w:p>
        </w:tc>
      </w:tr>
      <w:tr w14:paraId="3708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主要参数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A9AA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1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400万白光半球摄像机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E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外形：海螺型；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最高分辨率25601440@25fps；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支持smart265；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支持背光补偿，强光抑制，3D数字降噪，数字宽动态；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支持人形检测；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支持开放型网络视频接口，ISAPI，SDK，GB28181协议；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智能补光，支持暖光/红外双补光，红外最远可达30m，白光最远可达20m；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1个内置麦克风；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符合IP67防尘防水设计；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支持POE：IEEE 802.3af，最大功耗：6.5W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B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7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BA2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D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400万白光POE摄像机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8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外形：大外壳筒型；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最高分辨率2560×1440@25fps；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支持Smart265；支持SmartIR，防止夜间红外过曝；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支持背光补偿，强光抑制，3D数字降噪，数字宽动态；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支持人形检测；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支持开放型网络视频接口，ISAPI，SDK，GB28181协议；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智能补光，支持暖光/红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外双补光，红外光最远可达50m，白光最远可达30m；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1个内置麦克风；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符合IP67防尘防水设计；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支持POE：IEEE 802.3af，最大功耗：8 W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77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C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11E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4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400万POE摄像机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5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外形：筒型；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最高分辨率2560×1440@25fps；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支持1个RJ45 10M/100M自适应以太网口，1个内置麦克风；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支持2种Smart侦测：越界侦测，区域入侵侦测；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支持走廊模式；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支持背光补偿，强光抑制，3D数字降噪，120dB宽动态；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智能补光，支持白光/红外双补光，红外光最远可达50m，白光最远可达30m；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符合IP67防尘防水设计；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支持人形检测；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支持PoE：IEEE 802.3af，最大功耗：8.5 W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8C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3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47D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A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监控硬盘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5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容量6TB,转速5640,外形规格3.5英寸,SATA 6Gb/秒 ,缓存 64MB,专用监控定制硬盘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F0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F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71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4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百兆Hi-PoE交换机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个百兆 HiPoE 电口， 3 个百兆 PoE 口， 2 个百兆电口；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HiPoE口支持 IEEE 802.3at/af/bt；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PoE 口支持 IEEE 802.3at/af；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IEEE 802.3、 IEEE 802.3u、 IEEE 802.3x；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支持最远 250m 传输；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PoE 输出功率管理，端口最大供电功率60w，整机最大供电功率60w；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线速转发、无阻塞设计；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坚固式高强度金属外壳；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存储转发交换方式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1C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A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9DF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2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千兆低功率PoE中继交换机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8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5个10/100/1000mbps自协商端口；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1-4号端口支持IEEE802.3 af标准PoE供电；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5号端口支持 IEEE802.3 af/at标准PoE受电；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POE采用4芯供电方式，端口最大供电功率30W，整机最大供电功率30W；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支持6 kV防浪涌(PoE口)；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线速转发、无阻塞设计；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存储转发交换方式；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坚固式高强度金属外壳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92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B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180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5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9口POE交换机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2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 8 个百兆 PoE 电口，1 个百兆网络电口；支持 IEEE 802.3at/af；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支持红口保障；支持 8 芯供电；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支持最远 250m 传输；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6 KV 防浪涌(PoE 口)；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PoE 输出功率管理，端口最大供电功率30W，整机最大供电功率110W；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线速转发、无阻塞设计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存储转发交换方式；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坚固式高强度金属外壳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60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D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1D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9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5口POE交换机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C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 4 个百兆 PoE 电口，1 个百兆网络电口；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IEEE 802.3at/af；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支持红口保障；支持 8 芯供电；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支持最远 250m 传输；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6 KV 防浪涌(PoE 口)；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PoE 输出功率管理，端口最大供电功率30W，整机最大供电功率60W；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线速转发、无阻塞设计存储转发交换方式；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坚固式高强度金属外壳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96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0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155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B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无线网桥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D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推荐桥接距离800米，最大使用距离1公里，充分保障信号远距离稳定传输；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通电自动配对，零配置使用，节省了你的调试时间；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IP65室外防尘防水等级，-30°C～50°C宽温工作，不管严寒酷暑都稳定工作；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最大桥接速率：300mbps，推荐摄像头带机数:3M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码流：10个/100米、5个/500米、；2个/800米、1个/1000米；天线水平角度：70 °，天线垂直角度：70 °；天线增益：2.4 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Hz：6 dBi，5 GHz：NA；供电方式：PoE:12V非标PoE，DC: 12V，最大功耗≤5W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A8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A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0D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6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超五类网线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B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室外超五类网线支持千兆以太网信号传输；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0.5mm线径无氧铜芯，305米/箱；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环保聚乙烯(PE)护套，耐磨、抗拉强度高，防水、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抗紫外线辐射，安全稳定，护套颜色：黑色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3A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B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E14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5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线芯数量 2芯，标称截面积 1.5mm²，200m/卷；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无氧铜线芯，电阻低，导电性强，传输损耗低，发热小，更省电；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环保绝缘、护被，耐磨耐拉伸，抗潮防冻，抵抗各种恶劣气候，可靠耐用；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线芯同心度高，绝缘和护套厚度均匀，防止击穿，符合国家3C认证，全力保障用电安全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6B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B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E84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C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抱杆防水箱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9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铁制材质，表面喷漆，尺寸400×280×125mm，两侧调有多孔散热；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底面多个进线孔可供排线，进线孔配有进线圈支持抱杆安装，滑盖门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30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1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B44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8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抱杆防水箱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铁制材质，表面喷漆，尺寸280×190×100mm，两侧调有多孔散热；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底面多个进线孔可供排线，进线孔配有进线圈支持抱杆安装，滑盖门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94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3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A18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9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插线板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4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3位五孔 / 无开关 / 工程专用 / 无延长线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77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1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E18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2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伸缩支架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1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I型铝合金伸缩支架，10厘米直径加厚底座；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伸缩长度：30至60厘米，万向节支持前后100°，左右45°调节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7A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C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A0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B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网桥支架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F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无线网桥专用铝合金支架，可壁装可抱柱，可调节底座，防锈耐腐蚀；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管径37mm，厚度1.2mm，高度245mm，宽度180mm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38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9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64E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8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水晶头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8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超五类镀金水晶头；内部芯片镀镍，抗氧化，耐插拔，且不生锈；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内部芯片接触点镀金15um，增强信号传导性能，信号衰减更小，传输更稳定；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内部芯片采用三叉结构，芯片和线芯接触更稳定；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聚碳酸酯(PC)外壳，强度高，耐磨性强，高透明壳体方便穿线符合RoHS 2.0 环保认证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EA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A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27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2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立杆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材质采用镀锌钢管，高温静电烤漆工艺，环境适应性好；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组合后高度为4500mm，下杆直径114mm，上杆直径76mm，钢管壁厚1.8mm；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底部法兰盘采用Q235钢板，厚度8mm；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立杆顶部四面都有法兰，四个方向都可以装支架，仅立杆不含挑臂和地笼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57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0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F38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8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OLE_LINK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线杆支架</w:t>
            </w:r>
            <w:bookmarkEnd w:id="0"/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C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支持抱箍/壁装底座，钢铁材质，表面喷漆工艺，万向鸭嘴头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B6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A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D1E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2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网桥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C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最大距离3公里，充分保障信号远距离稳定传输；5 GHz，867Mbps大带宽设计，仅需一对网桥3公里可稳定接入8个摄像头；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通电自动配对，零配置使用；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支持24V非标PoE/12V DC双供电模式，直接匹配太阳能供电模式；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IP65防尘防水等级，-30°C～60°C宽温工作，不管严寒酷暑都稳定工作；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天线水平角度60 °，天线垂直角度30 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天线增益：5 GHz：10 dBi；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供电方式：PoE：12V/24V非标PoE、DC：12V，最大功耗≤7W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AA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8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1F9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4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2寸200万4G白光全彩球机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F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外形：2寸球机；最高分辨率可达1920×1080@25fps；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支持数字宽动态，背光补偿，强光抑制，3D数字降噪；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内置4G SIM卡，支持LTE-TDD/LTE-FDD 4G无线网络传输，外置天线；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支持白光/红外光双补光，白光最远可达25m，红外光最远可达25m；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1个内置麦克风，1个内置扬声器，支持双向语音对讲；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支持SD卡，最大512GB；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符合IP66防尘防水设计；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内置电信+联通双SIM卡，根据信号情况，自动切换最佳运营商，另支持一个外置SIM卡槽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C7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E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C26B2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left="11" w:right="0" w:firstLine="482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</w:pPr>
    </w:p>
    <w:p w14:paraId="62171A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left="11" w:right="0" w:firstLine="482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</w:pPr>
    </w:p>
    <w:p w14:paraId="258236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left="11" w:right="0" w:firstLine="482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>1.设备必须为全新产品，且完全符合国家标准。</w:t>
      </w:r>
    </w:p>
    <w:p w14:paraId="729348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left="11" w:right="0" w:firstLine="482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>2.提供至少1年的质保期，提供7×24小时的技术支持服务。</w:t>
      </w:r>
    </w:p>
    <w:p w14:paraId="7DD4E1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left="11" w:right="0" w:firstLine="482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>3.供应商负责组织开展设备使用培训，确保</w:t>
      </w: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>我</w:t>
      </w:r>
      <w:r>
        <w:rPr>
          <w:rFonts w:hint="default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>公司相关技术人员、施工管理人员等能够熟练掌握设备的操作、日常维护及常见故障排除方法。</w:t>
      </w:r>
    </w:p>
    <w:p w14:paraId="0D5797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left="11" w:right="0" w:firstLine="482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</w:rPr>
      </w:pPr>
      <w:r>
        <w:rPr>
          <w:rFonts w:hint="default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>4.设备到货后，</w:t>
      </w: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>我</w:t>
      </w:r>
      <w:r>
        <w:rPr>
          <w:rFonts w:hint="default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>公司将依据设备参数、国家相关标准以及本采购需求方案进行验收。对于不合格产品，供应商应及时更换或整改，直至验收合格。</w:t>
      </w:r>
    </w:p>
    <w:p w14:paraId="43EC388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报价有效期（不低于30天）。</w:t>
      </w:r>
    </w:p>
    <w:p w14:paraId="100E37BC">
      <w:pPr>
        <w:ind w:firstLine="480" w:firstLineChars="200"/>
        <w:rPr>
          <w:rFonts w:hint="default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5.要求提供税率为13%的增值税专用发票。</w:t>
      </w:r>
    </w:p>
    <w:p w14:paraId="51D0EF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left="11" w:right="0" w:firstLine="482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</w:rPr>
        <w:t>注： 所有报价均用人民币表示，其</w:t>
      </w: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>单</w:t>
      </w: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</w:rPr>
        <w:t>价即为履行合同的固定</w:t>
      </w: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>单价</w:t>
      </w:r>
      <w:r>
        <w:rPr>
          <w:rFonts w:hint="eastAsia" w:ascii="仿宋" w:hAnsi="仿宋" w:eastAsia="仿宋" w:cs="仿宋"/>
          <w:b w:val="0"/>
          <w:bCs w:val="0"/>
          <w:spacing w:val="-1"/>
          <w:sz w:val="24"/>
          <w:szCs w:val="24"/>
        </w:rPr>
        <w:t>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包括但不限于人工费、材料费、运输费、税费、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定制费、整改费、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利润、后续服务费等</w:t>
      </w:r>
      <w:r>
        <w:rPr>
          <w:rFonts w:hint="eastAsia" w:ascii="仿宋" w:hAnsi="仿宋" w:eastAsia="仿宋" w:cs="仿宋"/>
          <w:b w:val="0"/>
          <w:bCs w:val="0"/>
          <w:spacing w:val="3"/>
          <w:sz w:val="24"/>
          <w:szCs w:val="24"/>
        </w:rPr>
        <w:t>为完成本项目约定服务的所有费用</w:t>
      </w:r>
      <w:r>
        <w:rPr>
          <w:rFonts w:hint="eastAsia" w:ascii="仿宋" w:hAnsi="仿宋" w:eastAsia="仿宋" w:cs="仿宋"/>
          <w:b w:val="0"/>
          <w:bCs w:val="0"/>
          <w:spacing w:val="-1"/>
          <w:sz w:val="24"/>
          <w:szCs w:val="24"/>
        </w:rPr>
        <w:t>，</w:t>
      </w:r>
      <w:r>
        <w:rPr>
          <w:rFonts w:hint="eastAsia" w:ascii="仿宋" w:hAnsi="仿宋" w:eastAsia="仿宋" w:cs="仿宋"/>
          <w:b w:val="0"/>
          <w:bCs w:val="0"/>
          <w:spacing w:val="-1"/>
          <w:sz w:val="24"/>
          <w:szCs w:val="24"/>
          <w:lang w:val="en-US" w:eastAsia="zh-CN"/>
        </w:rPr>
        <w:t>并在合同履行期内据实结算</w:t>
      </w:r>
      <w:r>
        <w:rPr>
          <w:rFonts w:hint="eastAsia" w:ascii="仿宋" w:hAnsi="仿宋" w:eastAsia="仿宋" w:cs="仿宋"/>
          <w:b w:val="0"/>
          <w:bCs w:val="0"/>
          <w:spacing w:val="-5"/>
          <w:sz w:val="24"/>
          <w:szCs w:val="24"/>
        </w:rPr>
        <w:t>。</w:t>
      </w:r>
    </w:p>
    <w:p w14:paraId="5F1AE4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4F9FA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供应商名称：                         （盖公章）</w:t>
      </w:r>
    </w:p>
    <w:p w14:paraId="4E72AE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 xml:space="preserve">联系人：                  </w:t>
      </w:r>
    </w:p>
    <w:p w14:paraId="6EBBF6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联系电话：</w:t>
      </w:r>
    </w:p>
    <w:p w14:paraId="0EF046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日期：</w:t>
      </w:r>
    </w:p>
    <w:p w14:paraId="7460F247">
      <w:pPr>
        <w:rPr>
          <w:rFonts w:hint="eastAsia"/>
          <w:lang w:val="en-US" w:eastAsia="zh-CN"/>
        </w:rPr>
      </w:pPr>
    </w:p>
    <w:p w14:paraId="0BE3DF62">
      <w:pPr>
        <w:pStyle w:val="2"/>
        <w:rPr>
          <w:rFonts w:hint="eastAsia"/>
          <w:lang w:val="en-US" w:eastAsia="zh-CN"/>
        </w:rPr>
      </w:pPr>
    </w:p>
    <w:p w14:paraId="292FAD03">
      <w:pPr>
        <w:rPr>
          <w:rFonts w:hint="eastAsia"/>
          <w:lang w:val="en-US" w:eastAsia="zh-CN"/>
        </w:rPr>
      </w:pPr>
    </w:p>
    <w:p w14:paraId="28BDA8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3"/>
          <w:sz w:val="24"/>
          <w:szCs w:val="24"/>
          <w:lang w:val="en-US" w:eastAsia="zh-CN"/>
        </w:rPr>
        <w:t>附:营业执照副本</w:t>
      </w:r>
    </w:p>
    <w:p w14:paraId="6E2EE97A"/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3A3EF">
    <w:pPr>
      <w:pStyle w:val="3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85392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B85392">
                    <w:pPr>
                      <w:pStyle w:val="3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DE7FC"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ZGJiOWFjYzhjMzA1OWJiMTNjN2RjZTFkY2FhMGEifQ=="/>
  </w:docVars>
  <w:rsids>
    <w:rsidRoot w:val="00000000"/>
    <w:rsid w:val="3CBA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2025-04-15T07:33:30Z</dcterms:created>
  <dc:creator>Administrator</dc:creator>
  <cp:lastModifiedBy>刘洋</cp:lastModifiedBy>
  <dcterms:modified xsi:type="dcterms:W3CDTF">2025-04-15T07:34:05Z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F893BE17313948AFA4018802810F22F1_12</vt:lpwstr>
  </property>
</Properties>
</file>