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AE2F">
      <w:pPr>
        <w:wordWrap w:val="0"/>
        <w:jc w:val="right"/>
        <w:rPr>
          <w:rFonts w:hint="default" w:eastAsia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合同编号：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</w:t>
      </w:r>
    </w:p>
    <w:p w14:paraId="0C078ACB">
      <w:pPr>
        <w:jc w:val="center"/>
        <w:rPr>
          <w:rFonts w:hint="eastAsia"/>
          <w:b/>
          <w:sz w:val="72"/>
          <w:szCs w:val="72"/>
        </w:rPr>
      </w:pPr>
    </w:p>
    <w:p w14:paraId="54A23F94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消防安全评估合同</w:t>
      </w:r>
    </w:p>
    <w:p w14:paraId="2A13424A">
      <w:pPr>
        <w:rPr>
          <w:rFonts w:hint="eastAsia"/>
          <w:sz w:val="32"/>
          <w:szCs w:val="32"/>
        </w:rPr>
      </w:pPr>
    </w:p>
    <w:p w14:paraId="54043D49">
      <w:pPr>
        <w:rPr>
          <w:rFonts w:hint="eastAsia"/>
          <w:sz w:val="32"/>
          <w:szCs w:val="32"/>
        </w:rPr>
      </w:pPr>
    </w:p>
    <w:p w14:paraId="3FFC8FCA">
      <w:pPr>
        <w:rPr>
          <w:rFonts w:hint="eastAsia"/>
          <w:sz w:val="28"/>
          <w:szCs w:val="28"/>
        </w:rPr>
      </w:pPr>
    </w:p>
    <w:p w14:paraId="7F2AB584">
      <w:pPr>
        <w:rPr>
          <w:rFonts w:hint="eastAsia"/>
          <w:sz w:val="28"/>
          <w:szCs w:val="28"/>
        </w:rPr>
      </w:pPr>
    </w:p>
    <w:p w14:paraId="59FB1085">
      <w:pPr>
        <w:rPr>
          <w:rFonts w:hint="eastAsia" w:ascii="宋体" w:hAnsi="宋体"/>
          <w:sz w:val="28"/>
          <w:szCs w:val="28"/>
        </w:rPr>
      </w:pPr>
    </w:p>
    <w:p w14:paraId="6DE0FFB3">
      <w:pPr>
        <w:pStyle w:val="2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vertAlign w:val="baseline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>项目名称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宋体" w:cs="Times New Roman"/>
          <w:kern w:val="2"/>
          <w:sz w:val="28"/>
          <w:szCs w:val="28"/>
          <w:u w:val="single"/>
          <w:vertAlign w:val="baseline"/>
          <w:lang w:val="en-US" w:eastAsia="zh-CN" w:bidi="ar-SA"/>
        </w:rPr>
        <w:t>广汉市航天航空科技孵化产业园项目一标段</w:t>
      </w:r>
    </w:p>
    <w:p w14:paraId="21E1D072">
      <w:pPr>
        <w:pStyle w:val="2"/>
        <w:spacing w:line="360" w:lineRule="auto"/>
        <w:ind w:left="0" w:leftChars="0" w:firstLine="0" w:firstLineChars="0"/>
        <w:rPr>
          <w:rFonts w:hint="eastAsia"/>
          <w:sz w:val="28"/>
          <w:szCs w:val="28"/>
          <w:u w:val="single"/>
          <w:vertAlign w:val="baseline"/>
          <w:lang w:val="en-US" w:eastAsia="zh-CN"/>
        </w:rPr>
      </w:pPr>
    </w:p>
    <w:p w14:paraId="79ACB350">
      <w:pPr>
        <w:spacing w:line="360" w:lineRule="auto"/>
        <w:jc w:val="both"/>
        <w:rPr>
          <w:rFonts w:hint="default"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甲    方：</w:t>
      </w:r>
      <w:r>
        <w:rPr>
          <w:rFonts w:hint="eastAsia" w:ascii="宋体" w:hAnsi="宋体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highlight w:val="none"/>
          <w:u w:val="single"/>
          <w:vertAlign w:val="baseline"/>
          <w:lang w:val="en-US" w:eastAsia="zh-CN"/>
        </w:rPr>
        <w:t xml:space="preserve">                             </w:t>
      </w:r>
    </w:p>
    <w:p w14:paraId="195BEC2A">
      <w:pPr>
        <w:pStyle w:val="2"/>
        <w:spacing w:line="360" w:lineRule="auto"/>
        <w:rPr>
          <w:rFonts w:hint="eastAsia"/>
        </w:rPr>
      </w:pPr>
    </w:p>
    <w:p w14:paraId="32F1B835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乙    方：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02B2F39">
      <w:pPr>
        <w:rPr>
          <w:rFonts w:hint="eastAsia"/>
          <w:sz w:val="28"/>
          <w:szCs w:val="28"/>
        </w:rPr>
      </w:pPr>
    </w:p>
    <w:p w14:paraId="456F5896">
      <w:pPr>
        <w:pStyle w:val="2"/>
        <w:rPr>
          <w:rFonts w:hint="eastAsia"/>
          <w:sz w:val="28"/>
          <w:szCs w:val="28"/>
        </w:rPr>
      </w:pPr>
    </w:p>
    <w:p w14:paraId="741BE0B5">
      <w:pPr>
        <w:pStyle w:val="2"/>
        <w:rPr>
          <w:rFonts w:hint="eastAsia"/>
          <w:sz w:val="28"/>
          <w:szCs w:val="28"/>
        </w:rPr>
      </w:pPr>
    </w:p>
    <w:p w14:paraId="3B474B8C">
      <w:pPr>
        <w:pStyle w:val="2"/>
        <w:rPr>
          <w:rFonts w:hint="eastAsia"/>
          <w:sz w:val="28"/>
          <w:szCs w:val="28"/>
        </w:rPr>
      </w:pPr>
    </w:p>
    <w:p w14:paraId="0506CDF8">
      <w:pPr>
        <w:pStyle w:val="2"/>
        <w:rPr>
          <w:rFonts w:hint="eastAsia"/>
          <w:sz w:val="28"/>
          <w:szCs w:val="28"/>
        </w:rPr>
      </w:pPr>
    </w:p>
    <w:p w14:paraId="54E234DF">
      <w:pPr>
        <w:pStyle w:val="2"/>
        <w:rPr>
          <w:rFonts w:hint="eastAsia"/>
          <w:sz w:val="28"/>
          <w:szCs w:val="28"/>
        </w:rPr>
      </w:pPr>
    </w:p>
    <w:p w14:paraId="153FAFB2">
      <w:pPr>
        <w:pStyle w:val="2"/>
        <w:rPr>
          <w:rFonts w:hint="eastAsia"/>
          <w:sz w:val="28"/>
          <w:szCs w:val="28"/>
        </w:rPr>
      </w:pPr>
    </w:p>
    <w:p w14:paraId="57F00EFA">
      <w:pPr>
        <w:pStyle w:val="2"/>
        <w:rPr>
          <w:rFonts w:hint="eastAsia"/>
          <w:sz w:val="28"/>
          <w:szCs w:val="28"/>
        </w:rPr>
      </w:pPr>
    </w:p>
    <w:p w14:paraId="766800D6">
      <w:pPr>
        <w:pStyle w:val="2"/>
        <w:rPr>
          <w:rFonts w:hint="eastAsia"/>
          <w:sz w:val="28"/>
          <w:szCs w:val="28"/>
        </w:rPr>
      </w:pPr>
    </w:p>
    <w:p w14:paraId="3B399B25">
      <w:pPr>
        <w:pStyle w:val="2"/>
        <w:rPr>
          <w:rFonts w:hint="eastAsia"/>
          <w:sz w:val="28"/>
          <w:szCs w:val="28"/>
        </w:rPr>
      </w:pPr>
    </w:p>
    <w:p w14:paraId="006FBA0E">
      <w:pPr>
        <w:rPr>
          <w:rFonts w:hint="eastAsia"/>
          <w:sz w:val="28"/>
          <w:szCs w:val="28"/>
        </w:rPr>
      </w:pPr>
    </w:p>
    <w:p w14:paraId="2DA2D97B">
      <w:pPr>
        <w:rPr>
          <w:rFonts w:hint="eastAsia"/>
          <w:sz w:val="28"/>
          <w:szCs w:val="28"/>
        </w:rPr>
      </w:pPr>
    </w:p>
    <w:p w14:paraId="5D8DD62E">
      <w:pPr>
        <w:rPr>
          <w:rFonts w:hint="eastAsia"/>
          <w:sz w:val="28"/>
          <w:szCs w:val="28"/>
        </w:rPr>
      </w:pPr>
    </w:p>
    <w:p w14:paraId="78FF9A00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消防安全评估合同书</w:t>
      </w:r>
    </w:p>
    <w:p w14:paraId="7539E9DB">
      <w:pPr>
        <w:jc w:val="center"/>
        <w:rPr>
          <w:rFonts w:hint="eastAsia"/>
          <w:sz w:val="18"/>
          <w:szCs w:val="18"/>
        </w:rPr>
      </w:pPr>
    </w:p>
    <w:p w14:paraId="77D11C10">
      <w:pPr>
        <w:ind w:firstLine="480" w:firstLineChars="200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甲方：</w:t>
      </w:r>
      <w:r>
        <w:rPr>
          <w:rFonts w:hint="eastAsia" w:ascii="宋体" w:hAnsi="宋体"/>
          <w:sz w:val="24"/>
          <w:u w:val="single"/>
          <w:lang w:val="en-US" w:eastAsia="zh-CN"/>
        </w:rPr>
        <w:t>广汉市城乡建设发展有限公司</w:t>
      </w:r>
    </w:p>
    <w:p w14:paraId="427DA487">
      <w:pPr>
        <w:spacing w:line="360" w:lineRule="auto"/>
        <w:ind w:firstLine="480" w:firstLineChars="200"/>
        <w:rPr>
          <w:rFonts w:hint="default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5FF0E7E0">
      <w:pPr>
        <w:spacing w:line="360" w:lineRule="auto"/>
        <w:rPr>
          <w:rFonts w:hint="eastAsia" w:ascii="宋体" w:hAnsi="宋体"/>
          <w:sz w:val="24"/>
          <w:u w:val="single"/>
          <w:lang w:eastAsia="zh-CN"/>
        </w:rPr>
      </w:pPr>
    </w:p>
    <w:p w14:paraId="39A6E5C9">
      <w:pPr>
        <w:ind w:firstLine="480" w:firstLineChars="200"/>
        <w:jc w:val="both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根据《中华人民共和国消防法》、《中华人民共和国</w:t>
      </w:r>
      <w:r>
        <w:rPr>
          <w:rFonts w:hint="eastAsia" w:ascii="宋体" w:hAnsi="宋体"/>
          <w:sz w:val="24"/>
          <w:lang w:eastAsia="zh-CN"/>
        </w:rPr>
        <w:t>民法典</w:t>
      </w:r>
      <w:r>
        <w:rPr>
          <w:rFonts w:hint="eastAsia" w:ascii="宋体" w:hAnsi="宋体"/>
          <w:sz w:val="24"/>
        </w:rPr>
        <w:t>》及国家有关法律法规，现就甲方委托乙方对</w:t>
      </w:r>
      <w:r>
        <w:rPr>
          <w:rFonts w:hint="eastAsia" w:ascii="宋体" w:hAnsi="宋体"/>
          <w:sz w:val="24"/>
          <w:u w:val="single"/>
          <w:lang w:val="en-US" w:eastAsia="zh-CN"/>
        </w:rPr>
        <w:t>广汉市航天航空科技孵化产业园项目一标段</w:t>
      </w:r>
      <w:r>
        <w:rPr>
          <w:rFonts w:hint="eastAsia" w:ascii="宋体" w:hAnsi="宋体"/>
          <w:sz w:val="24"/>
        </w:rPr>
        <w:t>进行建筑消防安全评估的相关事宜，达成如下协议，共同订立本合同。</w:t>
      </w:r>
    </w:p>
    <w:p w14:paraId="0F91A54B">
      <w:pPr>
        <w:tabs>
          <w:tab w:val="left" w:pos="567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一、委托内容、范围及要求</w:t>
      </w:r>
    </w:p>
    <w:p w14:paraId="7C661919">
      <w:pPr>
        <w:ind w:firstLine="480" w:firstLineChars="20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甲方委托乙方对</w:t>
      </w:r>
      <w:r>
        <w:rPr>
          <w:rFonts w:hint="eastAsia" w:ascii="宋体" w:hAnsi="宋体"/>
          <w:sz w:val="24"/>
          <w:u w:val="single"/>
          <w:lang w:val="en-US" w:eastAsia="zh-CN"/>
        </w:rPr>
        <w:t>广汉市航天航空科技孵化产业园项目一标段</w:t>
      </w:r>
      <w:r>
        <w:rPr>
          <w:rFonts w:hint="eastAsia" w:ascii="宋体" w:hAnsi="宋体"/>
          <w:sz w:val="24"/>
        </w:rPr>
        <w:t>进行</w:t>
      </w:r>
      <w:r>
        <w:rPr>
          <w:rFonts w:hint="eastAsia" w:ascii="宋体" w:hAnsi="宋体"/>
          <w:sz w:val="24"/>
          <w:u w:val="none"/>
          <w:lang w:eastAsia="zh-CN"/>
        </w:rPr>
        <w:t>现状</w:t>
      </w:r>
      <w:r>
        <w:rPr>
          <w:rFonts w:hint="eastAsia" w:ascii="宋体" w:hAnsi="宋体"/>
          <w:sz w:val="24"/>
          <w:u w:val="none"/>
        </w:rPr>
        <w:t>消防安全评估</w:t>
      </w:r>
      <w:r>
        <w:rPr>
          <w:rFonts w:hint="eastAsia" w:ascii="宋体" w:hAnsi="宋体"/>
          <w:sz w:val="24"/>
        </w:rPr>
        <w:t>。</w:t>
      </w:r>
    </w:p>
    <w:p w14:paraId="737EB639">
      <w:pPr>
        <w:numPr>
          <w:ilvl w:val="0"/>
          <w:numId w:val="1"/>
        </w:numPr>
        <w:tabs>
          <w:tab w:val="left" w:pos="567"/>
        </w:tabs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ascii="宋体" w:hAnsi="宋体"/>
          <w:sz w:val="24"/>
          <w:lang w:eastAsia="zh-CN"/>
        </w:rPr>
        <w:t>项目名称：</w:t>
      </w:r>
      <w:r>
        <w:rPr>
          <w:rFonts w:hint="eastAsia" w:ascii="宋体" w:hAnsi="宋体"/>
          <w:sz w:val="24"/>
          <w:u w:val="single"/>
          <w:lang w:val="en-US" w:eastAsia="zh-CN"/>
        </w:rPr>
        <w:t>广汉市航天航空科技孵化产业园项目一标段</w:t>
      </w:r>
    </w:p>
    <w:p w14:paraId="4D01186F">
      <w:pPr>
        <w:numPr>
          <w:ilvl w:val="0"/>
          <w:numId w:val="1"/>
        </w:numPr>
        <w:tabs>
          <w:tab w:val="left" w:pos="567"/>
        </w:tabs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ascii="宋体" w:hAnsi="宋体"/>
          <w:sz w:val="24"/>
        </w:rPr>
        <w:t>工程地点：</w:t>
      </w:r>
      <w:r>
        <w:rPr>
          <w:rFonts w:hint="eastAsia" w:ascii="宋体" w:hAnsi="宋体"/>
          <w:sz w:val="24"/>
          <w:u w:val="single"/>
          <w:lang w:val="en-US" w:eastAsia="zh-CN"/>
        </w:rPr>
        <w:t>广汉市汉州街道台中路</w:t>
      </w:r>
    </w:p>
    <w:p w14:paraId="7FF5909D">
      <w:pPr>
        <w:numPr>
          <w:ilvl w:val="0"/>
          <w:numId w:val="1"/>
        </w:numPr>
        <w:tabs>
          <w:tab w:val="left" w:pos="567"/>
        </w:tabs>
        <w:spacing w:line="360" w:lineRule="auto"/>
        <w:ind w:left="0" w:leftChars="0" w:firstLine="480" w:firstLineChars="200"/>
        <w:rPr>
          <w:rFonts w:hint="eastAsia" w:ascii="宋体" w:hAnsi="宋体" w:cs="Times New Roman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建筑面积：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cs="Times New Roman"/>
          <w:u w:val="single"/>
          <w:lang w:val="en-US" w:eastAsia="zh-CN"/>
        </w:rPr>
        <w:t>12686.2</w:t>
      </w:r>
      <w:r>
        <w:rPr>
          <w:rFonts w:hint="eastAsia" w:ascii="宋体" w:hAnsi="宋体" w:cs="Times New Roman"/>
          <w:sz w:val="24"/>
          <w:u w:val="single"/>
          <w:lang w:val="en-US" w:eastAsia="zh-CN"/>
        </w:rPr>
        <w:t>㎡</w:t>
      </w:r>
    </w:p>
    <w:p w14:paraId="24502492">
      <w:pPr>
        <w:numPr>
          <w:ilvl w:val="0"/>
          <w:numId w:val="1"/>
        </w:numPr>
        <w:tabs>
          <w:tab w:val="left" w:pos="567"/>
        </w:tabs>
        <w:spacing w:line="360" w:lineRule="auto"/>
        <w:ind w:left="0" w:leftChars="0"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消防安全评估费用</w:t>
      </w:r>
    </w:p>
    <w:p w14:paraId="0F1997C6">
      <w:pPr>
        <w:spacing w:line="360" w:lineRule="auto"/>
        <w:ind w:firstLine="360" w:firstLineChars="15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本项目</w:t>
      </w:r>
      <w:r>
        <w:rPr>
          <w:rFonts w:hint="eastAsia" w:ascii="宋体" w:hAnsi="宋体"/>
          <w:sz w:val="24"/>
        </w:rPr>
        <w:t>消防安全评估费用为（含税）人民币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  <w:u w:val="none"/>
          <w:lang w:val="en-US" w:eastAsia="zh-CN"/>
        </w:rPr>
        <w:t>整</w:t>
      </w:r>
      <w:r>
        <w:rPr>
          <w:rFonts w:hint="eastAsia" w:ascii="宋体" w:hAnsi="宋体"/>
          <w:sz w:val="24"/>
          <w:lang w:val="en-US" w:eastAsia="zh-CN"/>
        </w:rPr>
        <w:t>，</w:t>
      </w:r>
      <w:r>
        <w:rPr>
          <w:rFonts w:hint="eastAsia" w:ascii="宋体" w:hAnsi="宋体"/>
          <w:sz w:val="24"/>
        </w:rPr>
        <w:t>大写</w:t>
      </w:r>
      <w:r>
        <w:rPr>
          <w:rFonts w:hint="eastAsia" w:ascii="宋体" w:hAnsi="宋体" w:cs="Times New Roman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none"/>
          <w:lang w:val="en-US" w:eastAsia="zh-CN"/>
        </w:rPr>
        <w:t>。</w:t>
      </w:r>
    </w:p>
    <w:p w14:paraId="06B34982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六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付款方式</w:t>
      </w:r>
    </w:p>
    <w:p w14:paraId="69416E1D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本合同生效后，</w:t>
      </w:r>
      <w:r>
        <w:rPr>
          <w:rFonts w:hint="eastAsia" w:ascii="宋体" w:hAnsi="宋体"/>
          <w:color w:val="auto"/>
          <w:sz w:val="24"/>
        </w:rPr>
        <w:t>在完成消防安全评估工作</w:t>
      </w:r>
      <w:r>
        <w:rPr>
          <w:rFonts w:hint="eastAsia" w:ascii="宋体" w:hAnsi="宋体"/>
          <w:color w:val="auto"/>
          <w:sz w:val="24"/>
          <w:lang w:eastAsia="zh-CN"/>
        </w:rPr>
        <w:t>并完成</w:t>
      </w:r>
      <w:r>
        <w:rPr>
          <w:rFonts w:hint="eastAsia" w:ascii="宋体" w:hAnsi="宋体"/>
          <w:color w:val="auto"/>
          <w:sz w:val="24"/>
          <w:u w:val="none"/>
          <w:lang w:eastAsia="zh-CN"/>
        </w:rPr>
        <w:t>合法有效的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1式3</w:t>
      </w:r>
      <w:r>
        <w:rPr>
          <w:rFonts w:hint="eastAsia" w:ascii="宋体" w:hAnsi="宋体"/>
          <w:color w:val="auto"/>
          <w:sz w:val="24"/>
        </w:rPr>
        <w:t>份</w:t>
      </w:r>
      <w:r>
        <w:rPr>
          <w:rFonts w:hint="eastAsia" w:ascii="宋体" w:hAnsi="宋体"/>
          <w:color w:val="auto"/>
          <w:sz w:val="24"/>
          <w:lang w:eastAsia="zh-CN"/>
        </w:rPr>
        <w:t>消防安全</w:t>
      </w:r>
      <w:r>
        <w:rPr>
          <w:rFonts w:hint="eastAsia" w:ascii="宋体" w:hAnsi="宋体"/>
          <w:color w:val="auto"/>
          <w:sz w:val="24"/>
        </w:rPr>
        <w:t>评估报告</w:t>
      </w:r>
      <w:r>
        <w:rPr>
          <w:rFonts w:hint="eastAsia" w:ascii="宋体" w:hAnsi="宋体"/>
          <w:color w:val="auto"/>
          <w:sz w:val="24"/>
          <w:lang w:eastAsia="zh-CN"/>
        </w:rPr>
        <w:t>送交甲方前，甲方应支付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 w:val="24"/>
          <w:lang w:val="en-US" w:eastAsia="zh-CN"/>
        </w:rPr>
        <w:t>元的消防安全评估服务费给乙方。</w:t>
      </w:r>
    </w:p>
    <w:p w14:paraId="6B32A1DB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position w:val="6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position w:val="6"/>
          <w:sz w:val="24"/>
        </w:rPr>
        <w:t>乙方结算账户信息</w:t>
      </w:r>
      <w:r>
        <w:rPr>
          <w:rFonts w:hint="eastAsia" w:ascii="宋体" w:hAnsi="宋体"/>
          <w:b/>
          <w:bCs/>
          <w:color w:val="auto"/>
          <w:position w:val="6"/>
          <w:sz w:val="24"/>
          <w:lang w:eastAsia="zh-CN"/>
        </w:rPr>
        <w:t>：</w:t>
      </w:r>
    </w:p>
    <w:p w14:paraId="648E6E05">
      <w:pPr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position w:val="6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position w:val="6"/>
          <w:sz w:val="24"/>
          <w:lang w:val="en-US" w:eastAsia="zh-CN"/>
        </w:rPr>
        <w:t>对公户名：</w:t>
      </w:r>
    </w:p>
    <w:p w14:paraId="02A69896">
      <w:pPr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position w:val="6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position w:val="6"/>
          <w:sz w:val="24"/>
          <w:lang w:val="en-US" w:eastAsia="zh-CN"/>
        </w:rPr>
        <w:t>开户银行：</w:t>
      </w:r>
    </w:p>
    <w:p w14:paraId="42E6C2EA">
      <w:pPr>
        <w:spacing w:line="360" w:lineRule="auto"/>
        <w:ind w:firstLine="482" w:firstLineChars="200"/>
        <w:rPr>
          <w:rFonts w:hint="eastAsia" w:ascii="宋体" w:hAnsi="宋体"/>
          <w:color w:val="auto"/>
          <w:position w:val="6"/>
          <w:sz w:val="24"/>
        </w:rPr>
      </w:pPr>
      <w:r>
        <w:rPr>
          <w:rFonts w:hint="eastAsia" w:ascii="宋体" w:hAnsi="宋体"/>
          <w:b/>
          <w:bCs/>
          <w:color w:val="auto"/>
          <w:position w:val="6"/>
          <w:sz w:val="24"/>
          <w:lang w:val="en-US" w:eastAsia="zh-CN"/>
        </w:rPr>
        <w:t>账    号：</w:t>
      </w:r>
    </w:p>
    <w:p w14:paraId="5431241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>、评估内容：</w:t>
      </w:r>
    </w:p>
    <w:p w14:paraId="344B8B3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1、消防安全合法性情况。</w:t>
      </w:r>
    </w:p>
    <w:p w14:paraId="032900E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2、消防安全制度、消防安全操作规程制定情况。</w:t>
      </w:r>
    </w:p>
    <w:p w14:paraId="0C27EC1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3、消防安全制度、消防安全操作规程落实情况。</w:t>
      </w:r>
    </w:p>
    <w:p w14:paraId="4458EEF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4、建筑防火疏散逃生设施情况。</w:t>
      </w:r>
    </w:p>
    <w:p w14:paraId="55E974E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5、消防控制室及消防设施、器材情况。</w:t>
      </w:r>
    </w:p>
    <w:p w14:paraId="66BCED0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6、标识情况。</w:t>
      </w:r>
    </w:p>
    <w:p w14:paraId="25A0AE3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7、室内装饰、建筑外墙保温材料情况。</w:t>
      </w:r>
    </w:p>
    <w:p w14:paraId="79E2F4B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8、专职、志愿消防队情况。</w:t>
      </w:r>
    </w:p>
    <w:p w14:paraId="615B6BD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9、其他消防安全技术防范措施情况。</w:t>
      </w:r>
    </w:p>
    <w:p w14:paraId="6CE42E8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10、消防安全“四个能力”（即检查消除火灾隐患能力、扑救初期火灾能力、组织疏散逃生能力、消防宣传教育能力）建设自我评估情况。</w:t>
      </w:r>
    </w:p>
    <w:p w14:paraId="4B6AF27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11、消防安全疏散设施情况。</w:t>
      </w:r>
    </w:p>
    <w:p w14:paraId="5F96F96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12、消防供配电设施情况。</w:t>
      </w:r>
    </w:p>
    <w:p w14:paraId="230B4AF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13、火灾自动报警系统设置情况。</w:t>
      </w:r>
    </w:p>
    <w:p w14:paraId="4079F0F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14、消防供水设施情况。</w:t>
      </w:r>
    </w:p>
    <w:p w14:paraId="5820F9B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15、自动喷水灭火系统情况。</w:t>
      </w:r>
    </w:p>
    <w:p w14:paraId="0852C4E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16、防排烟系统情况。</w:t>
      </w:r>
    </w:p>
    <w:p w14:paraId="305E534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17、防火分隔设施情况。</w:t>
      </w:r>
    </w:p>
    <w:p w14:paraId="5CD371E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18、灭火器情况。</w:t>
      </w:r>
    </w:p>
    <w:p w14:paraId="56C034B6"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  <w:lang w:eastAsia="zh-CN"/>
        </w:rPr>
        <w:t>八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本项目</w:t>
      </w:r>
      <w:r>
        <w:rPr>
          <w:rFonts w:hint="eastAsia" w:ascii="宋体" w:hAnsi="宋体"/>
          <w:sz w:val="24"/>
        </w:rPr>
        <w:t>消防安全评估时间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>20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u w:val="single"/>
        </w:rPr>
        <w:t>20</w:t>
      </w:r>
      <w:r>
        <w:rPr>
          <w:rFonts w:ascii="宋体" w:hAnsi="宋体"/>
          <w:color w:val="auto"/>
          <w:sz w:val="24"/>
          <w:u w:val="single"/>
        </w:rPr>
        <w:t>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>日。</w:t>
      </w:r>
    </w:p>
    <w:p w14:paraId="1E87749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九</w:t>
      </w:r>
      <w:r>
        <w:rPr>
          <w:rFonts w:hint="eastAsia" w:ascii="宋体" w:hAnsi="宋体"/>
          <w:color w:val="auto"/>
          <w:sz w:val="24"/>
        </w:rPr>
        <w:t>、双方权利与义务</w:t>
      </w:r>
    </w:p>
    <w:p w14:paraId="0099312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（一）甲方权利与义务</w:t>
      </w:r>
    </w:p>
    <w:p w14:paraId="7ED18A7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1、甲方应提供下列相关资料：</w:t>
      </w:r>
    </w:p>
    <w:p w14:paraId="67CF5FF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1.1营业执照、组织机构代码及税务登记证；</w:t>
      </w:r>
    </w:p>
    <w:p w14:paraId="05B268A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1.2消防行政许可文书，具体包括以下资料；</w:t>
      </w:r>
    </w:p>
    <w:p w14:paraId="622BBA0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1.2.1建设工程消防设计审</w:t>
      </w:r>
      <w:r>
        <w:rPr>
          <w:rFonts w:hint="eastAsia" w:ascii="宋体" w:hAnsi="宋体"/>
          <w:sz w:val="24"/>
          <w:lang w:eastAsia="zh-CN"/>
        </w:rPr>
        <w:t>批</w:t>
      </w:r>
      <w:r>
        <w:rPr>
          <w:rFonts w:hint="eastAsia" w:ascii="宋体" w:hAnsi="宋体"/>
          <w:sz w:val="24"/>
        </w:rPr>
        <w:t>意见书或备案证明；</w:t>
      </w:r>
    </w:p>
    <w:p w14:paraId="3F06833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1.2.2建设工程消防验收意见书；</w:t>
      </w:r>
    </w:p>
    <w:p w14:paraId="611E2ED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1.3经施工图审查中心审核并盖有审核合格印章的施工图一套；</w:t>
      </w:r>
    </w:p>
    <w:p w14:paraId="34548CD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1.4单位确定、变更消防安全责任人和管理人、消防工作领导机构、消防工作职能部门的正式文件；</w:t>
      </w:r>
    </w:p>
    <w:p w14:paraId="434709A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1.5消防职能部门确定、变更防火检查(巡查）、自动消防系统值班操作、消防设施（器材）检查与维护、消防宣传教育等工作的消防管理人员的正式文件；</w:t>
      </w:r>
    </w:p>
    <w:p w14:paraId="477CE34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1.6单位确定消防安全重点部位及其责任人的正式文件；</w:t>
      </w:r>
    </w:p>
    <w:p w14:paraId="4626B2F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1.7防火检查（巡查）人员、自动消防系统操作人员取得的消防行业“建（构）筑物消防员”职业资格证书；</w:t>
      </w:r>
    </w:p>
    <w:p w14:paraId="2221BF0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1.8消防控制室内应保存的下列纸质和电子档案资料；</w:t>
      </w:r>
    </w:p>
    <w:p w14:paraId="2D3F83F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1.8.1建（构）筑物的竣工后的总平面布置图、与建筑消防安全相关的总平面图、建筑消防设施平面布置图、建筑消防设施系统图、消防设计说明及安全出口布置图、重点部位位置图等； </w:t>
      </w:r>
    </w:p>
    <w:p w14:paraId="040D6B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1.8.2消防安全管理制度、消防安全操作规程、灭火和应急疏散预案等；</w:t>
      </w:r>
    </w:p>
    <w:p w14:paraId="4A09913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1.8.3消防安全组织结构图，包括消防安全责任人、管理人、专职、志愿消防员等内容；</w:t>
      </w:r>
    </w:p>
    <w:p w14:paraId="507F2FE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1.8.4消防安全培训、消防宣传教育、灭火和应急疏散预案的演练档案、记录；</w:t>
      </w:r>
    </w:p>
    <w:p w14:paraId="75D7EB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1.8.5值班情况、防火检查、防火巡查、火灾隐患整改记录、档案；</w:t>
      </w:r>
    </w:p>
    <w:p w14:paraId="3628147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1.8.6消防设施一览表，包括消防设施的类型、数量、状态等内容；</w:t>
      </w:r>
    </w:p>
    <w:p w14:paraId="7D7A626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1.8.7消防系统控制逻辑关系说明及编码表、设备使用说明书、系统操作规程、系统和设备维护保养制度等；</w:t>
      </w:r>
    </w:p>
    <w:p w14:paraId="0C867DE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1.8.8设备运行状况、接</w:t>
      </w:r>
      <w:r>
        <w:rPr>
          <w:rFonts w:hint="eastAsia" w:ascii="宋体" w:hAnsi="宋体"/>
          <w:sz w:val="24"/>
          <w:lang w:eastAsia="zh-CN"/>
        </w:rPr>
        <w:t>处</w:t>
      </w:r>
      <w:r>
        <w:rPr>
          <w:rFonts w:hint="eastAsia" w:ascii="宋体" w:hAnsi="宋体"/>
          <w:sz w:val="24"/>
        </w:rPr>
        <w:t>警记录、火灾处理情况、设备检修检测报告等资料。</w:t>
      </w:r>
    </w:p>
    <w:p w14:paraId="3D8DEAB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1.9建筑自动消防设施安装质量检验报告；</w:t>
      </w:r>
    </w:p>
    <w:p w14:paraId="3E9D362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1.10建筑自动消防设施功能测试记录；</w:t>
      </w:r>
    </w:p>
    <w:p w14:paraId="297D39F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1.11工程建设领域选用消防产品委托检验报告；</w:t>
      </w:r>
    </w:p>
    <w:p w14:paraId="01F99AF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1.12建筑内部装修材料见证取样检验报告；</w:t>
      </w:r>
    </w:p>
    <w:p w14:paraId="27C7A88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1.13建筑外墙保温材料检验报告；</w:t>
      </w:r>
    </w:p>
    <w:p w14:paraId="552BA87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1.14建筑消防设施年度功能检验报告；</w:t>
      </w:r>
    </w:p>
    <w:p w14:paraId="0E7513D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1.15建筑电气防火设施年度功能检验报告；</w:t>
      </w:r>
    </w:p>
    <w:p w14:paraId="207E987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1.16建筑消防设施维护保养合同、维护保养报告书及消防设施维修、改造的各项记录；</w:t>
      </w:r>
    </w:p>
    <w:p w14:paraId="28BE0EC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1.17法律法规规定的其他资料。</w:t>
      </w:r>
    </w:p>
    <w:p w14:paraId="6AA4C03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2、消防安全评估前，项目必须具备以下条件：</w:t>
      </w:r>
    </w:p>
    <w:p w14:paraId="23FFF95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2.1建筑物或场所必须取得有关部门下发的消防行政许可手续；</w:t>
      </w:r>
    </w:p>
    <w:p w14:paraId="534EA61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2.2建筑物或场所的实际使用情况必须符合消防相关规范要求；</w:t>
      </w:r>
    </w:p>
    <w:p w14:paraId="76CC55D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2.3制定并落实单位消防安全制度、操作规程；</w:t>
      </w:r>
    </w:p>
    <w:p w14:paraId="63F48FE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2.4消防控制室资料齐全；</w:t>
      </w:r>
    </w:p>
    <w:p w14:paraId="4DABBFF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2.5消防各系统必须施工结束并调试完毕，保证消防设施组件齐全完好。</w:t>
      </w:r>
    </w:p>
    <w:p w14:paraId="600C94B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（二）乙方权利与义务</w:t>
      </w:r>
    </w:p>
    <w:p w14:paraId="7192AB8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1、乙方按照约定的评估时间和范围，根据《中华人民共和国消防法》及相关消防规范、标准，在甲方有关负责人员的配合下进行消防安全评估工作</w:t>
      </w:r>
      <w:r>
        <w:rPr>
          <w:rFonts w:hint="eastAsia" w:ascii="宋体" w:hAnsi="宋体"/>
          <w:sz w:val="24"/>
          <w:lang w:eastAsia="zh-CN"/>
        </w:rPr>
        <w:t>，开展工作前，乙方应已具备进行消防安全评估所需的全部资质，并办理完毕相关手续。</w:t>
      </w:r>
    </w:p>
    <w:p w14:paraId="085CF86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2、乙方在评估过程中应按照要求认真、细致进行评估工作，并如实做好评估记录的填写，评估结束后甲方应对评估记录进行签字确认</w:t>
      </w:r>
      <w:r>
        <w:rPr>
          <w:rFonts w:hint="eastAsia" w:ascii="宋体" w:hAnsi="宋体"/>
          <w:sz w:val="24"/>
          <w:lang w:eastAsia="zh-CN"/>
        </w:rPr>
        <w:t>。</w:t>
      </w:r>
    </w:p>
    <w:p w14:paraId="296F408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3、乙方不得以任何借口拖延评估时间，故意刁难甲方；若消防安全评估过程中存在问题，应详细的向甲方指出存在的问题和部位</w:t>
      </w:r>
      <w:r>
        <w:rPr>
          <w:rFonts w:hint="eastAsia" w:ascii="宋体" w:hAnsi="宋体"/>
          <w:sz w:val="24"/>
          <w:lang w:eastAsia="zh-CN"/>
        </w:rPr>
        <w:t>及改善建议</w:t>
      </w:r>
      <w:r>
        <w:rPr>
          <w:rFonts w:hint="eastAsia" w:ascii="宋体" w:hAnsi="宋体"/>
          <w:sz w:val="24"/>
        </w:rPr>
        <w:t>，方便后期整改</w:t>
      </w:r>
      <w:r>
        <w:rPr>
          <w:rFonts w:hint="eastAsia" w:ascii="宋体" w:hAnsi="宋体"/>
          <w:sz w:val="24"/>
          <w:lang w:eastAsia="zh-CN"/>
        </w:rPr>
        <w:t>。</w:t>
      </w:r>
    </w:p>
    <w:p w14:paraId="093D9D3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4、乙方</w:t>
      </w:r>
      <w:r>
        <w:rPr>
          <w:rFonts w:hint="eastAsia" w:ascii="宋体" w:hAnsi="宋体"/>
          <w:sz w:val="24"/>
          <w:lang w:eastAsia="zh-CN"/>
        </w:rPr>
        <w:t>应</w:t>
      </w:r>
      <w:r>
        <w:rPr>
          <w:rFonts w:hint="eastAsia" w:ascii="宋体" w:hAnsi="宋体"/>
          <w:sz w:val="24"/>
          <w:lang w:val="en-US" w:eastAsia="zh-CN"/>
        </w:rPr>
        <w:t>按本合同约定履行义务并在约定时间内</w:t>
      </w:r>
      <w:r>
        <w:rPr>
          <w:rFonts w:hint="eastAsia" w:ascii="宋体" w:hAnsi="宋体"/>
          <w:sz w:val="24"/>
        </w:rPr>
        <w:t>出具</w:t>
      </w:r>
      <w:r>
        <w:rPr>
          <w:rFonts w:hint="eastAsia" w:ascii="宋体" w:hAnsi="宋体"/>
          <w:sz w:val="24"/>
          <w:lang w:eastAsia="zh-CN"/>
        </w:rPr>
        <w:t>合法有效的</w:t>
      </w:r>
      <w:r>
        <w:rPr>
          <w:rFonts w:hint="eastAsia" w:ascii="宋体" w:hAnsi="宋体"/>
          <w:sz w:val="24"/>
        </w:rPr>
        <w:t>评估报告</w:t>
      </w:r>
      <w:r>
        <w:rPr>
          <w:rFonts w:hint="eastAsia" w:ascii="宋体" w:hAnsi="宋体"/>
          <w:sz w:val="24"/>
          <w:lang w:eastAsia="zh-CN"/>
        </w:rPr>
        <w:t>，若非因甲方原因致使乙方出具的评估报告未通过有关部门审查，乙方应免费重做报告直至合格为止，乙方拒绝重做的，应向甲方退回已支付的评估费，甲方有权解除合同并委托第三方重新进行评估并出具报告</w:t>
      </w:r>
      <w:r>
        <w:rPr>
          <w:rFonts w:hint="eastAsia" w:ascii="宋体" w:hAnsi="宋体"/>
          <w:sz w:val="24"/>
        </w:rPr>
        <w:t>。</w:t>
      </w:r>
    </w:p>
    <w:p w14:paraId="726ECC5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、乙方对本次服务涉及到的所有信息均负有保密义务，包括但不限于本协议有效期内获得的甲方任何技术、商业信息、甲方的任何产品、工艺、配方、数据、客户信息、公司经营策略、发展计划、甲方的消防安全问题等，未经甲方同意不得泄露、告知、公布、发布、出版、传授、转让或者其它任何方式使任何第三方知悉。乙方违反保密协议的，甲方有权单方解除本协议并要求乙方赔偿一切经济损失（包括但不限于直接损失、间接损失、维权的律师费、公证费、鉴定费等）。保密义务不因本合同的解除、终止而免除，直至保密信息合法进入公众领域。</w:t>
      </w:r>
    </w:p>
    <w:p w14:paraId="477E9E5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6、</w:t>
      </w:r>
      <w:r>
        <w:rPr>
          <w:rFonts w:hint="eastAsia" w:ascii="宋体" w:hAnsi="宋体"/>
          <w:sz w:val="24"/>
        </w:rPr>
        <w:t>若乙方违约造成甲方损失的，乙方应承担甲方的全部损失，甲方的损失包括但不限于直接经济损失、律师费、诉讼费、担保费、公证费、保费、差旅费、守约方为维护合法权益支出的人工成本（按照800元/天/人计算）以及其他合理支出。</w:t>
      </w:r>
    </w:p>
    <w:p w14:paraId="235D6600">
      <w:p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7、</w:t>
      </w:r>
      <w:r>
        <w:rPr>
          <w:rFonts w:hint="eastAsia" w:ascii="宋体" w:hAnsi="宋体" w:eastAsia="宋体" w:cs="Times New Roman"/>
          <w:sz w:val="24"/>
          <w:lang w:eastAsia="zh-CN"/>
        </w:rPr>
        <w:t>乙方逾期提交《</w:t>
      </w:r>
      <w:r>
        <w:rPr>
          <w:rFonts w:hint="eastAsia" w:ascii="宋体" w:hAnsi="宋体" w:cs="Times New Roman"/>
          <w:sz w:val="24"/>
          <w:lang w:eastAsia="zh-CN"/>
        </w:rPr>
        <w:t>消防安全评估</w:t>
      </w:r>
      <w:r>
        <w:rPr>
          <w:rFonts w:hint="eastAsia" w:ascii="宋体" w:hAnsi="宋体" w:eastAsia="宋体" w:cs="Times New Roman"/>
          <w:sz w:val="24"/>
          <w:lang w:eastAsia="zh-CN"/>
        </w:rPr>
        <w:t>报告》的，每日按照合同总价的</w:t>
      </w:r>
      <w:r>
        <w:rPr>
          <w:rFonts w:hint="eastAsia" w:ascii="宋体" w:hAnsi="宋体" w:eastAsia="宋体" w:cs="Times New Roman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lang w:eastAsia="zh-CN"/>
        </w:rPr>
        <w:t>％向甲方支付违约金；逾期超过15日的，甲方有权解除本合同、拒绝支付剩余价款并要求乙方返还已支付的费用。</w:t>
      </w:r>
    </w:p>
    <w:p w14:paraId="3C39D9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九、在合同履行中发生争议，由双方协商解决或以补充协议的方式解决。</w:t>
      </w:r>
    </w:p>
    <w:p w14:paraId="0073C9A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十、本合同在双方</w:t>
      </w:r>
      <w:r>
        <w:rPr>
          <w:rFonts w:hint="eastAsia" w:ascii="宋体" w:hAnsi="宋体"/>
          <w:sz w:val="24"/>
          <w:lang w:eastAsia="zh-CN"/>
        </w:rPr>
        <w:t>签署</w:t>
      </w:r>
      <w:r>
        <w:rPr>
          <w:rFonts w:hint="eastAsia" w:ascii="宋体" w:hAnsi="宋体"/>
          <w:sz w:val="24"/>
        </w:rPr>
        <w:t>之日起生效，有效期至付清消防安全评估费用和交付评估报告后终止。本合同一式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份，甲方持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份，乙方持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份，具有同等法律效力。</w:t>
      </w:r>
    </w:p>
    <w:p w14:paraId="1E312F3F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十一、本项目乙方指定项目负责人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lang w:val="en-US" w:eastAsia="zh-CN"/>
        </w:rPr>
        <w:t>；项目技术负责人为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。                  </w:t>
      </w:r>
    </w:p>
    <w:p w14:paraId="6543592C">
      <w:pPr>
        <w:pStyle w:val="8"/>
        <w:spacing w:line="360" w:lineRule="auto"/>
        <w:ind w:left="0" w:leftChars="0" w:firstLine="0" w:firstLineChars="0"/>
        <w:rPr>
          <w:rFonts w:hint="eastAsia" w:ascii="宋体" w:hAnsi="宋体"/>
          <w:sz w:val="24"/>
          <w:szCs w:val="24"/>
        </w:rPr>
      </w:pPr>
    </w:p>
    <w:p w14:paraId="0B4CA7E9">
      <w:pPr>
        <w:pStyle w:val="8"/>
        <w:spacing w:line="360" w:lineRule="auto"/>
        <w:ind w:left="0" w:leftChars="0"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甲方（盖章）：                        乙方（盖章）：</w:t>
      </w:r>
    </w:p>
    <w:p w14:paraId="5B4AC7DF">
      <w:pPr>
        <w:pStyle w:val="8"/>
        <w:spacing w:line="360" w:lineRule="auto"/>
        <w:ind w:left="5880" w:hanging="5880" w:hangingChars="2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24"/>
          <w:szCs w:val="24"/>
        </w:rPr>
        <w:t>地    址：</w:t>
      </w:r>
    </w:p>
    <w:p w14:paraId="0D3BC267">
      <w:pPr>
        <w:pStyle w:val="8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    话：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szCs w:val="24"/>
        </w:rPr>
        <w:t>电    话：</w:t>
      </w:r>
    </w:p>
    <w:p w14:paraId="74D01A88">
      <w:pPr>
        <w:pStyle w:val="8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法人代表（委托代表）：                法人代表（委托代表）：</w:t>
      </w:r>
    </w:p>
    <w:p w14:paraId="1445D6A2">
      <w:pPr>
        <w:pStyle w:val="8"/>
        <w:spacing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签订日期：     年     月     日       签订日期：     年     月     日</w:t>
      </w:r>
    </w:p>
    <w:p w14:paraId="2722EF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6DB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10BC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910BC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E2D90"/>
    <w:multiLevelType w:val="singleLevel"/>
    <w:tmpl w:val="22FE2D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jdkNmQ4MGI3YTY4OTM2ZjU3NjZhMWQxYTRhMWYifQ=="/>
  </w:docVars>
  <w:rsids>
    <w:rsidRoot w:val="19044546"/>
    <w:rsid w:val="024737BC"/>
    <w:rsid w:val="0BDF6813"/>
    <w:rsid w:val="10AA7D4E"/>
    <w:rsid w:val="126755C8"/>
    <w:rsid w:val="19044546"/>
    <w:rsid w:val="19CB19D6"/>
    <w:rsid w:val="20564943"/>
    <w:rsid w:val="23C23E5A"/>
    <w:rsid w:val="26DA2129"/>
    <w:rsid w:val="2F3740ED"/>
    <w:rsid w:val="2F5A1DCF"/>
    <w:rsid w:val="312623FE"/>
    <w:rsid w:val="32482726"/>
    <w:rsid w:val="3D8D2D3C"/>
    <w:rsid w:val="3E636CAD"/>
    <w:rsid w:val="47B440D5"/>
    <w:rsid w:val="4832490E"/>
    <w:rsid w:val="4F9C3DCC"/>
    <w:rsid w:val="50530071"/>
    <w:rsid w:val="50B54EC3"/>
    <w:rsid w:val="51692DC6"/>
    <w:rsid w:val="5359008B"/>
    <w:rsid w:val="53C438F2"/>
    <w:rsid w:val="586D499A"/>
    <w:rsid w:val="589118EE"/>
    <w:rsid w:val="5B13452A"/>
    <w:rsid w:val="5BD066F6"/>
    <w:rsid w:val="5C15677D"/>
    <w:rsid w:val="5C6A1CF8"/>
    <w:rsid w:val="60367AF9"/>
    <w:rsid w:val="60CC0E2E"/>
    <w:rsid w:val="64036AA0"/>
    <w:rsid w:val="6A0A597F"/>
    <w:rsid w:val="6E6D7F7D"/>
    <w:rsid w:val="6F9744E3"/>
    <w:rsid w:val="71593474"/>
    <w:rsid w:val="72E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napToGrid w:val="0"/>
      <w:spacing w:line="240" w:lineRule="auto"/>
    </w:pPr>
    <w:rPr>
      <w:szCs w:val="21"/>
    </w:rPr>
  </w:style>
  <w:style w:type="paragraph" w:styleId="3">
    <w:name w:val="Body Text Indent"/>
    <w:basedOn w:val="1"/>
    <w:autoRedefine/>
    <w:qFormat/>
    <w:uiPriority w:val="0"/>
    <w:pPr>
      <w:spacing w:line="380" w:lineRule="exact"/>
      <w:ind w:firstLine="480" w:firstLineChars="200"/>
    </w:pPr>
    <w:rPr>
      <w:rFonts w:eastAsia="方正书宋简体"/>
      <w:kern w:val="2"/>
      <w:sz w:val="24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2671</Words>
  <Characters>2789</Characters>
  <Lines>0</Lines>
  <Paragraphs>0</Paragraphs>
  <TotalTime>6</TotalTime>
  <ScaleCrop>false</ScaleCrop>
  <LinksUpToDate>false</LinksUpToDate>
  <CharactersWithSpaces>3128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2022-04-01T07:53:00Z</dcterms:created>
  <dc:creator>Administrator</dc:creator>
  <cp:lastModifiedBy>若</cp:lastModifiedBy>
  <cp:lastPrinted>2023-08-16T08:04:00Z</cp:lastPrinted>
  <dcterms:modified xsi:type="dcterms:W3CDTF">2025-02-18T10:00:48Z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250DF7F4F5CC4659B6F50A561B4D335B_13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