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61D6D">
      <w:pPr>
        <w:adjustRightInd w:val="0"/>
        <w:spacing w:line="360" w:lineRule="auto"/>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仿宋_GB2312" w:cs="Times New Roman"/>
          <w:bCs/>
          <w:color w:val="000000" w:themeColor="text1"/>
          <w:sz w:val="30"/>
          <w:szCs w:val="30"/>
          <w:highlight w:val="none"/>
          <w14:textFill>
            <w14:solidFill>
              <w14:schemeClr w14:val="tx1"/>
            </w14:solidFill>
          </w14:textFill>
        </w:rPr>
        <w:t>GF—2015—0212</w:t>
      </w:r>
    </w:p>
    <w:p w14:paraId="18460A94">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5BAD10B3">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8598893">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758C68A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0C4B8B6">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0F34F70">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685E1A84">
      <w:pPr>
        <w:adjustRightInd w:val="0"/>
        <w:spacing w:line="360"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p>
    <w:p w14:paraId="60D7A8FE">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2FD66C44">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61DF16B8">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00001AC5">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3341255F">
      <w:pPr>
        <w:pStyle w:val="21"/>
        <w:adjustRightInd w:val="0"/>
        <w:jc w:val="center"/>
        <w:rPr>
          <w:rFonts w:ascii="Times New Roman" w:hAnsi="Times New Roman" w:cs="Times New Roman"/>
          <w:color w:val="000000" w:themeColor="text1"/>
          <w:highlight w:val="none"/>
          <w14:textFill>
            <w14:solidFill>
              <w14:schemeClr w14:val="tx1"/>
            </w14:solidFill>
          </w14:textFill>
        </w:rPr>
      </w:pPr>
    </w:p>
    <w:p w14:paraId="05669969">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0292712E">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0292712E">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31757662">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64D486B4">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p>
    <w:p w14:paraId="471ECDD4">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296300DC">
      <w:pPr>
        <w:pStyle w:val="23"/>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0"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0"/>
    </w:p>
    <w:p w14:paraId="13139CB2">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14:paraId="20F0217E">
          <w:pPr>
            <w:spacing w:before="0" w:beforeLines="0" w:after="0" w:afterLines="0" w:line="240" w:lineRule="auto"/>
            <w:ind w:left="0" w:leftChars="0" w:right="0" w:rightChars="0" w:firstLine="0" w:firstLineChars="0"/>
            <w:jc w:val="center"/>
          </w:pPr>
        </w:p>
        <w:p w14:paraId="11FE4E44">
          <w:pPr>
            <w:pStyle w:val="9"/>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7F64ED0">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68C87DC">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E9DB340">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29B931D">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E72C27E">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81EE329">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BB794E7">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FEF57F4">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FF4254C">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1525CBF">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8986225">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044C8BD">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1BF992B">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B772AA">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B87E272">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97F893C">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D46E13C">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3DA9E14">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04186D1">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D55EF55">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7F992BB">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0C61A77">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51982EA">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E0CF462">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FED89E4">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EEAB3F">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B9D1E1">
          <w:pPr>
            <w:pStyle w:val="9"/>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CA53080">
          <w:pPr>
            <w:pStyle w:val="9"/>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A0C314E">
          <w:r>
            <w:fldChar w:fldCharType="end"/>
          </w:r>
        </w:p>
      </w:sdtContent>
    </w:sdt>
    <w:p w14:paraId="282F98FD">
      <w:pPr>
        <w:pStyle w:val="2"/>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pPr>
      <w:bookmarkStart w:id="1" w:name="_Toc14193"/>
      <w:bookmarkStart w:id="2" w:name="_Toc31185"/>
    </w:p>
    <w:p w14:paraId="73405CEE">
      <w:pPr>
        <w:rPr>
          <w:rFonts w:hint="default" w:ascii="Times New Roman" w:hAnsi="Times New Roman" w:cs="Times New Roman"/>
          <w:color w:val="000000" w:themeColor="text1"/>
          <w:highlight w:val="none"/>
          <w14:textFill>
            <w14:solidFill>
              <w14:schemeClr w14:val="tx1"/>
            </w14:solidFill>
          </w14:textFill>
        </w:rPr>
      </w:pPr>
    </w:p>
    <w:p w14:paraId="6F9DB39F">
      <w:pPr>
        <w:pStyle w:val="2"/>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701D3F42">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3" w:name="_Toc21230"/>
      <w:bookmarkStart w:id="4" w:name="_Toc15938"/>
      <w:bookmarkStart w:id="5" w:name="_Toc16978"/>
      <w:bookmarkStart w:id="6" w:name="_Toc2473"/>
      <w:bookmarkStart w:id="7" w:name="_Toc6375"/>
      <w:bookmarkStart w:id="8" w:name="_Toc12186"/>
      <w:bookmarkStart w:id="9" w:name="_Toc22367"/>
      <w:bookmarkStart w:id="10" w:name="_Toc7456"/>
      <w:bookmarkStart w:id="11" w:name="_Toc20593"/>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1"/>
      <w:bookmarkEnd w:id="2"/>
      <w:bookmarkEnd w:id="3"/>
      <w:bookmarkEnd w:id="4"/>
      <w:bookmarkEnd w:id="5"/>
      <w:bookmarkEnd w:id="6"/>
      <w:bookmarkEnd w:id="7"/>
      <w:bookmarkEnd w:id="8"/>
      <w:bookmarkEnd w:id="9"/>
      <w:bookmarkEnd w:id="10"/>
      <w:bookmarkEnd w:id="11"/>
      <w:bookmarkStart w:id="447" w:name="_GoBack"/>
      <w:bookmarkEnd w:id="447"/>
    </w:p>
    <w:p w14:paraId="69C13C11">
      <w:pPr>
        <w:pStyle w:val="24"/>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2"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6C56AAC7">
      <w:pPr>
        <w:pStyle w:val="24"/>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2C46A7FB">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8"/>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8"/>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》及其他有关法律、法规，遵循平等、自愿、公平和诚实信用的原则，双方就下述建设工程委托造价咨询与其他服务事项协商一致，订立本合同。</w:t>
      </w:r>
    </w:p>
    <w:p w14:paraId="2A040FB3">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 w:name="_Toc94"/>
      <w:bookmarkStart w:id="14" w:name="_Toc13717"/>
      <w:bookmarkStart w:id="15" w:name="_Toc30954"/>
      <w:bookmarkStart w:id="16" w:name="_Toc4264"/>
      <w:bookmarkStart w:id="17" w:name="_Toc5313"/>
      <w:bookmarkStart w:id="18" w:name="_Toc27350"/>
      <w:bookmarkStart w:id="19" w:name="_Toc30907"/>
      <w:bookmarkStart w:id="20" w:name="_Toc31926"/>
      <w:bookmarkStart w:id="21" w:name="_Toc26965"/>
      <w:bookmarkStart w:id="22" w:name="_Toc7826"/>
      <w:bookmarkStart w:id="23" w:name="_Toc38"/>
      <w:bookmarkStart w:id="24" w:name="_Toc23310"/>
      <w:bookmarkStart w:id="25" w:name="_Toc18156"/>
      <w:bookmarkStart w:id="26" w:name="_Toc18834"/>
      <w:bookmarkStart w:id="27"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3"/>
      <w:bookmarkEnd w:id="14"/>
      <w:bookmarkEnd w:id="15"/>
      <w:bookmarkEnd w:id="16"/>
      <w:bookmarkEnd w:id="17"/>
      <w:bookmarkEnd w:id="18"/>
      <w:bookmarkEnd w:id="19"/>
      <w:bookmarkEnd w:id="20"/>
      <w:bookmarkEnd w:id="21"/>
      <w:bookmarkEnd w:id="22"/>
      <w:bookmarkEnd w:id="23"/>
      <w:bookmarkEnd w:id="24"/>
    </w:p>
    <w:bookmarkEnd w:id="25"/>
    <w:bookmarkEnd w:id="26"/>
    <w:p w14:paraId="385D45E7">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CDBD61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27"/>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08DAE89F">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335B670">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2"/>
    </w:p>
    <w:p w14:paraId="0B37ED87">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28" w:name="_Toc32556"/>
      <w:bookmarkStart w:id="29" w:name="_Toc11378"/>
      <w:bookmarkStart w:id="30" w:name="_Toc25419"/>
      <w:bookmarkStart w:id="31" w:name="_Toc409"/>
      <w:bookmarkStart w:id="32" w:name="_Toc21405"/>
      <w:bookmarkStart w:id="33" w:name="_Toc419045059"/>
      <w:bookmarkStart w:id="34" w:name="_Toc5543"/>
      <w:bookmarkStart w:id="35" w:name="_Toc29874"/>
      <w:bookmarkStart w:id="36" w:name="_Toc13286"/>
      <w:bookmarkStart w:id="37" w:name="_Toc26568"/>
      <w:bookmarkStart w:id="38" w:name="_Toc32683"/>
      <w:bookmarkStart w:id="39" w:name="_Toc20115"/>
      <w:bookmarkStart w:id="40" w:name="_Toc12781"/>
      <w:bookmarkStart w:id="41" w:name="_Toc28183"/>
      <w:bookmarkStart w:id="42" w:name="_Toc6235"/>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50245CE">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3" w:name="_Toc419045060"/>
      <w:bookmarkStart w:id="44" w:name="9"/>
    </w:p>
    <w:p w14:paraId="0BCAC7A7">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45" w:name="_Toc11850"/>
      <w:bookmarkStart w:id="46" w:name="_Toc13629"/>
      <w:bookmarkStart w:id="47" w:name="_Toc26896"/>
      <w:bookmarkStart w:id="48" w:name="_Toc25727"/>
      <w:bookmarkStart w:id="49" w:name="_Toc4454"/>
      <w:bookmarkStart w:id="50" w:name="_Toc6437"/>
      <w:bookmarkStart w:id="51" w:name="_Toc23562"/>
      <w:bookmarkStart w:id="52" w:name="_Toc26882"/>
      <w:bookmarkStart w:id="53" w:name="_Toc23784"/>
      <w:bookmarkStart w:id="54" w:name="_Toc8051"/>
      <w:bookmarkStart w:id="55" w:name="_Toc19248"/>
      <w:bookmarkStart w:id="56" w:name="_Toc17672"/>
      <w:bookmarkStart w:id="57" w:name="_Toc19936"/>
      <w:bookmarkStart w:id="58" w:name="_Toc17343"/>
      <w:r>
        <w:rPr>
          <w:rFonts w:hint="default" w:ascii="Times New Roman" w:hAnsi="Times New Roman" w:cs="Times New Roman"/>
          <w:color w:val="000000" w:themeColor="text1"/>
          <w:szCs w:val="24"/>
          <w:highlight w:val="none"/>
          <w14:textFill>
            <w14:solidFill>
              <w14:schemeClr w14:val="tx1"/>
            </w14:solidFill>
          </w14:textFill>
        </w:rPr>
        <w:t>三、服务期限</w:t>
      </w:r>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6CBD48B">
      <w:pPr>
        <w:pStyle w:val="24"/>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开始实施，至</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按</w:t>
      </w:r>
      <w:r>
        <w:rPr>
          <w:rFonts w:hint="default" w:ascii="Times New Roman" w:hAnsi="Times New Roman" w:cs="Times New Roman"/>
          <w:b w:val="0"/>
          <w:color w:val="000000" w:themeColor="text1"/>
          <w:kern w:val="0"/>
          <w:sz w:val="24"/>
          <w:szCs w:val="24"/>
          <w:highlight w:val="none"/>
          <w:u w:val="single"/>
          <w:lang w:val="en-US" w:eastAsia="zh-CN"/>
          <w14:textFill>
            <w14:solidFill>
              <w14:schemeClr w14:val="tx1"/>
            </w14:solidFill>
          </w14:textFill>
        </w:rPr>
        <w:t>复审</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结果完成竣工结算审核报告调整后终结</w:t>
      </w:r>
      <w:r>
        <w:rPr>
          <w:rFonts w:hint="default" w:ascii="Times New Roman" w:hAnsi="Times New Roman" w:cs="Times New Roman"/>
          <w:strike w:val="0"/>
          <w:color w:val="000000" w:themeColor="text1"/>
          <w:sz w:val="24"/>
          <w:szCs w:val="24"/>
          <w:highlight w:val="none"/>
          <w:u w:val="single"/>
          <w14:textFill>
            <w14:solidFill>
              <w14:schemeClr w14:val="tx1"/>
            </w14:solidFill>
          </w14:textFill>
        </w:rPr>
        <w:t>。</w:t>
      </w:r>
      <w:bookmarkEnd w:id="44"/>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咨询人</w:t>
      </w:r>
      <w:r>
        <w:rPr>
          <w:rFonts w:hint="default" w:ascii="Times New Roman" w:hAnsi="Times New Roman" w:cs="Times New Roman"/>
          <w:strike w:val="0"/>
          <w:color w:val="000000" w:themeColor="text1"/>
          <w:sz w:val="24"/>
          <w:szCs w:val="24"/>
          <w:highlight w:val="none"/>
          <w14:textFill>
            <w14:solidFill>
              <w14:schemeClr w14:val="tx1"/>
            </w14:solidFill>
          </w14:textFill>
        </w:rPr>
        <w:t>在接到完整的竣工结算资料后，应在下列时限内完成结算审核</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（初审）</w:t>
      </w:r>
      <w:r>
        <w:rPr>
          <w:rFonts w:hint="default" w:ascii="Times New Roman" w:hAnsi="Times New Roman" w:cs="Times New Roman"/>
          <w:strike w:val="0"/>
          <w:color w:val="000000" w:themeColor="text1"/>
          <w:sz w:val="24"/>
          <w:szCs w:val="24"/>
          <w:highlight w:val="none"/>
          <w14:textFill>
            <w14:solidFill>
              <w14:schemeClr w14:val="tx1"/>
            </w14:solidFill>
          </w14:textFill>
        </w:rPr>
        <w:t>工作：（咨询人须在接收资料5日内，一次性提出项目资料补充清单。）</w:t>
      </w:r>
    </w:p>
    <w:p w14:paraId="335B2A55">
      <w:pPr>
        <w:pStyle w:val="24"/>
        <w:numPr>
          <w:ilvl w:val="-1"/>
          <w:numId w:val="0"/>
        </w:numPr>
        <w:adjustRightInd w:val="0"/>
        <w:spacing w:line="560" w:lineRule="exact"/>
        <w:ind w:firstLine="480" w:firstLineChars="200"/>
        <w:rPr>
          <w:rFonts w:hint="default" w:ascii="Times New Roman" w:hAnsi="Times New Roman" w:eastAsia="宋体" w:cs="Times New Roman"/>
          <w:strike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strike w:val="0"/>
          <w:color w:val="000000" w:themeColor="text1"/>
          <w:sz w:val="24"/>
          <w:szCs w:val="24"/>
          <w:highlight w:val="none"/>
          <w14:textFill>
            <w14:solidFill>
              <w14:schemeClr w14:val="tx1"/>
            </w14:solidFill>
          </w14:textFill>
        </w:rPr>
        <w:t>送审金额在 1500 万元以下的，审计期限为 20 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3E52B9B1">
      <w:pPr>
        <w:pStyle w:val="24"/>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2.送审金额在 1500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1FF9A740">
      <w:pPr>
        <w:pStyle w:val="24"/>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3.送审金额在 3000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5000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35</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1F5455FA">
      <w:pPr>
        <w:pStyle w:val="24"/>
        <w:adjustRightInd w:val="0"/>
        <w:spacing w:line="560" w:lineRule="exact"/>
        <w:ind w:left="480" w:leftChars="200" w:firstLine="0" w:firstLineChars="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4.送审金额在 5000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10000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50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strike w:val="0"/>
          <w:color w:val="000000" w:themeColor="text1"/>
          <w:sz w:val="24"/>
          <w:szCs w:val="24"/>
          <w:highlight w:val="none"/>
          <w14:textFill>
            <w14:solidFill>
              <w14:schemeClr w14:val="tx1"/>
            </w14:solidFill>
          </w14:textFill>
        </w:rPr>
        <w:t>5.送审金额在 10000 万元(含)以上的，审计期限为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60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p>
    <w:p w14:paraId="486E2732">
      <w:pPr>
        <w:pStyle w:val="12"/>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59" w:name="_Toc10213"/>
      <w:bookmarkStart w:id="60" w:name="_Toc25630"/>
      <w:bookmarkStart w:id="61" w:name="_Toc16072"/>
      <w:bookmarkStart w:id="62" w:name="_Toc22489"/>
      <w:bookmarkStart w:id="63" w:name="_Toc10229"/>
      <w:bookmarkStart w:id="64" w:name="_Toc22568"/>
      <w:bookmarkStart w:id="65" w:name="_Toc20068"/>
      <w:bookmarkStart w:id="66" w:name="_Toc18067"/>
      <w:bookmarkStart w:id="67" w:name="_Toc19374"/>
      <w:bookmarkStart w:id="68" w:name="_Toc419045061"/>
      <w:bookmarkStart w:id="69" w:name="_Toc1353"/>
      <w:bookmarkStart w:id="70" w:name="_Toc22147"/>
      <w:bookmarkStart w:id="71" w:name="_Toc26869"/>
      <w:bookmarkStart w:id="72" w:name="_Toc18386"/>
      <w:bookmarkStart w:id="73" w:name="_Toc20945"/>
      <w:r>
        <w:rPr>
          <w:rFonts w:hint="default" w:ascii="Times New Roman" w:hAnsi="Times New Roman" w:cs="Times New Roman"/>
          <w:color w:val="000000" w:themeColor="text1"/>
          <w:szCs w:val="24"/>
          <w:highlight w:val="none"/>
          <w14:textFill>
            <w14:solidFill>
              <w14:schemeClr w14:val="tx1"/>
            </w14:solidFill>
          </w14:textFill>
        </w:rPr>
        <w:t>四、质量标准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D60205E">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《建设工程造价咨询规范》(GB/T51095-2015)《建设项工程结算编审规程》(CECA/GC 3-2019)等相关要求。</w:t>
      </w:r>
    </w:p>
    <w:p w14:paraId="08A4A838">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74" w:name="_Toc1227"/>
      <w:bookmarkStart w:id="75" w:name="_Toc22396"/>
      <w:bookmarkStart w:id="76" w:name="_Toc14337"/>
      <w:bookmarkStart w:id="77" w:name="_Toc29505"/>
      <w:bookmarkStart w:id="78" w:name="_Toc11943"/>
      <w:bookmarkStart w:id="79" w:name="_Toc6850"/>
      <w:bookmarkStart w:id="80" w:name="_Toc14555"/>
      <w:bookmarkStart w:id="81" w:name="_Toc6702"/>
      <w:bookmarkStart w:id="82" w:name="_Toc20473"/>
      <w:bookmarkStart w:id="83" w:name="_Toc23163"/>
      <w:bookmarkStart w:id="84" w:name="_Toc2127"/>
      <w:bookmarkStart w:id="85" w:name="_Toc419045062"/>
      <w:bookmarkStart w:id="86" w:name="_Toc14997"/>
      <w:bookmarkStart w:id="87" w:name="_Toc14823"/>
      <w:bookmarkStart w:id="88" w:name="_Toc30394"/>
      <w:bookmarkStart w:id="89"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80EF92">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27B1FB1E">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246234D6">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0"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0"/>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5CAC2FE9">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送审金额X中标</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中选</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费率(含税费)</w:t>
      </w:r>
    </w:p>
    <w:p w14:paraId="70087792">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按工程造价审减净额的4%付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3A0076F7">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r>
        <w:rPr>
          <w:rFonts w:hint="eastAsia" w:ascii="Times New Roman" w:hAnsi="Times New Roman" w:cs="Times New Roman"/>
          <w:color w:val="000000" w:themeColor="text1"/>
          <w:highlight w:val="none"/>
          <w:u w:val="single"/>
          <w:lang w:val="en-US" w:eastAsia="zh-CN"/>
          <w14:textFill>
            <w14:solidFill>
              <w14:schemeClr w14:val="tx1"/>
            </w14:solidFill>
          </w14:textFill>
        </w:rPr>
        <w:t>3</w:t>
      </w:r>
      <w:r>
        <w:rPr>
          <w:rFonts w:hint="default" w:ascii="Times New Roman" w:hAnsi="Times New Roman" w:cs="Times New Roman"/>
          <w:color w:val="000000" w:themeColor="text1"/>
          <w:highlight w:val="none"/>
          <w:u w:val="single"/>
          <w14:textFill>
            <w14:solidFill>
              <w14:schemeClr w14:val="tx1"/>
            </w14:solidFill>
          </w14:textFill>
        </w:rPr>
        <w:t>约定</w:t>
      </w:r>
    </w:p>
    <w:p w14:paraId="48754C9B">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1"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741A588E">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1"/>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2021B869">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7B92F3FC">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50717886">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92" w:name="_Toc16997"/>
      <w:bookmarkStart w:id="93" w:name="_Toc1567"/>
      <w:bookmarkStart w:id="94" w:name="_Toc1702"/>
      <w:bookmarkStart w:id="95" w:name="_Toc24506"/>
      <w:bookmarkStart w:id="96" w:name="_Toc30183"/>
      <w:bookmarkStart w:id="97" w:name="_Toc28588"/>
      <w:bookmarkStart w:id="98" w:name="_Toc8726"/>
      <w:bookmarkStart w:id="99" w:name="_Toc15083"/>
      <w:bookmarkStart w:id="100" w:name="_Toc419045058"/>
      <w:bookmarkStart w:id="101" w:name="_Toc31793"/>
      <w:bookmarkStart w:id="102" w:name="_Toc25619"/>
      <w:bookmarkStart w:id="103" w:name="_Toc28285"/>
      <w:bookmarkStart w:id="104" w:name="_Toc19992"/>
      <w:bookmarkStart w:id="105" w:name="_Toc26299"/>
      <w:bookmarkStart w:id="106" w:name="_Toc24516"/>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3613D88">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668A6E0F">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34C36F8E">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7B403532">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3AD87150">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59169EE5">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4A27AC82">
      <w:pPr>
        <w:pStyle w:val="24"/>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2FDEC6A8">
      <w:pPr>
        <w:pStyle w:val="12"/>
        <w:adjustRightInd w:val="0"/>
        <w:spacing w:before="0" w:after="0" w:line="560" w:lineRule="exact"/>
        <w:ind w:firstLine="482" w:firstLineChars="200"/>
        <w:jc w:val="left"/>
        <w:rPr>
          <w:rStyle w:val="14"/>
          <w:rFonts w:hint="default" w:ascii="Times New Roman" w:hAnsi="Times New Roman" w:cs="Times New Roman"/>
          <w:b/>
          <w:bCs/>
          <w:color w:val="000000" w:themeColor="text1"/>
          <w:szCs w:val="24"/>
          <w:highlight w:val="none"/>
          <w14:textFill>
            <w14:solidFill>
              <w14:schemeClr w14:val="tx1"/>
            </w14:solidFill>
          </w14:textFill>
        </w:rPr>
      </w:pPr>
      <w:bookmarkStart w:id="107" w:name="_Toc419045057"/>
      <w:bookmarkStart w:id="108" w:name="_Toc15331"/>
      <w:bookmarkStart w:id="109" w:name="_Toc31511"/>
      <w:bookmarkStart w:id="110" w:name="_Toc6809"/>
      <w:bookmarkStart w:id="111" w:name="_Toc29132"/>
      <w:bookmarkStart w:id="112" w:name="_Toc5289"/>
      <w:bookmarkStart w:id="113" w:name="_Toc14553"/>
      <w:bookmarkStart w:id="114" w:name="_Toc31983"/>
      <w:bookmarkStart w:id="115" w:name="_Toc5498"/>
      <w:bookmarkStart w:id="116" w:name="_Toc32065"/>
      <w:bookmarkStart w:id="117" w:name="_Toc30932"/>
      <w:bookmarkStart w:id="118" w:name="_Toc31021"/>
      <w:bookmarkStart w:id="119" w:name="_Toc9329"/>
      <w:bookmarkStart w:id="120" w:name="_Toc28532"/>
      <w:bookmarkStart w:id="121" w:name="_Toc12636"/>
      <w:r>
        <w:rPr>
          <w:rStyle w:val="14"/>
          <w:rFonts w:hint="default" w:ascii="Times New Roman" w:hAnsi="Times New Roman" w:cs="Times New Roman"/>
          <w:b/>
          <w:bCs/>
          <w:color w:val="000000" w:themeColor="text1"/>
          <w:szCs w:val="24"/>
          <w:highlight w:val="none"/>
          <w14:textFill>
            <w14:solidFill>
              <w14:schemeClr w14:val="tx1"/>
            </w14:solidFill>
          </w14:textFill>
        </w:rPr>
        <w:t>七、</w:t>
      </w:r>
      <w:bookmarkStart w:id="122" w:name="8"/>
      <w:r>
        <w:rPr>
          <w:rStyle w:val="14"/>
          <w:rFonts w:hint="default" w:ascii="Times New Roman" w:hAnsi="Times New Roman" w:cs="Times New Roman"/>
          <w:b/>
          <w:bCs/>
          <w:color w:val="000000" w:themeColor="text1"/>
          <w:szCs w:val="24"/>
          <w:highlight w:val="none"/>
          <w14:textFill>
            <w14:solidFill>
              <w14:schemeClr w14:val="tx1"/>
            </w14:solidFill>
          </w14:textFill>
        </w:rPr>
        <w:t>词语</w:t>
      </w:r>
      <w:bookmarkEnd w:id="107"/>
      <w:r>
        <w:rPr>
          <w:rStyle w:val="14"/>
          <w:rFonts w:hint="default" w:ascii="Times New Roman" w:hAnsi="Times New Roman" w:cs="Times New Roman"/>
          <w:b/>
          <w:bCs/>
          <w:color w:val="000000" w:themeColor="text1"/>
          <w:szCs w:val="24"/>
          <w:highlight w:val="none"/>
          <w14:textFill>
            <w14:solidFill>
              <w14:schemeClr w14:val="tx1"/>
            </w14:solidFill>
          </w14:textFill>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E988462">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22"/>
    </w:p>
    <w:p w14:paraId="1C4DCA7C">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23" w:name="_Toc9636"/>
      <w:bookmarkStart w:id="124" w:name="_Toc15849"/>
      <w:bookmarkStart w:id="125" w:name="_Toc17788"/>
      <w:bookmarkStart w:id="126" w:name="_Toc21005"/>
      <w:bookmarkStart w:id="127" w:name="_Toc28244"/>
      <w:bookmarkStart w:id="128" w:name="_Toc15696"/>
      <w:bookmarkStart w:id="129" w:name="_Toc22201"/>
      <w:bookmarkStart w:id="130" w:name="_Toc7349"/>
      <w:bookmarkStart w:id="131" w:name="_Toc419045063"/>
      <w:bookmarkStart w:id="132" w:name="_Toc20888"/>
      <w:bookmarkStart w:id="133" w:name="_Toc31429"/>
      <w:bookmarkStart w:id="134" w:name="_Toc4158"/>
      <w:bookmarkStart w:id="135" w:name="_Toc11467"/>
      <w:bookmarkStart w:id="136" w:name="_Toc12581"/>
      <w:bookmarkStart w:id="137" w:name="_Toc18057"/>
      <w:r>
        <w:rPr>
          <w:rFonts w:hint="default" w:ascii="Times New Roman" w:hAnsi="Times New Roman" w:cs="Times New Roman"/>
          <w:color w:val="000000" w:themeColor="text1"/>
          <w:szCs w:val="24"/>
          <w:highlight w:val="none"/>
          <w14:textFill>
            <w14:solidFill>
              <w14:schemeClr w14:val="tx1"/>
            </w14:solidFill>
          </w14:textFill>
        </w:rPr>
        <w:t>八、合同订立</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CF3AA40">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0EC4268F">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2A69E132">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8" w:name="_Toc9853"/>
      <w:bookmarkStart w:id="139" w:name="_Toc17041"/>
      <w:bookmarkStart w:id="140" w:name="_Toc24774"/>
      <w:bookmarkStart w:id="141" w:name="_Toc15692"/>
      <w:bookmarkStart w:id="142" w:name="_Toc21288"/>
      <w:bookmarkStart w:id="143" w:name="_Toc15239"/>
      <w:bookmarkStart w:id="144" w:name="_Toc2604"/>
      <w:bookmarkStart w:id="145" w:name="_Toc27013"/>
      <w:bookmarkStart w:id="146" w:name="_Toc419045064"/>
      <w:bookmarkStart w:id="147" w:name="_Toc16720"/>
      <w:bookmarkStart w:id="148" w:name="_Toc10936"/>
      <w:bookmarkStart w:id="149" w:name="_Toc12226"/>
      <w:bookmarkStart w:id="150" w:name="_Toc18777"/>
      <w:bookmarkStart w:id="151" w:name="_Toc18122"/>
      <w:bookmarkStart w:id="152" w:name="_Toc14592"/>
      <w:r>
        <w:rPr>
          <w:rFonts w:hint="default" w:ascii="Times New Roman" w:hAnsi="Times New Roman" w:cs="Times New Roman"/>
          <w:color w:val="000000" w:themeColor="text1"/>
          <w:szCs w:val="24"/>
          <w:highlight w:val="none"/>
          <w14:textFill>
            <w14:solidFill>
              <w14:schemeClr w14:val="tx1"/>
            </w14:solidFill>
          </w14:textFill>
        </w:rPr>
        <w:t>九、合同生效</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BA7102A">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0EA4AB08">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53" w:name="_Toc23190"/>
      <w:bookmarkStart w:id="154" w:name="_Toc15813"/>
      <w:bookmarkStart w:id="155" w:name="_Toc29480"/>
      <w:bookmarkStart w:id="156" w:name="_Toc10645"/>
      <w:bookmarkStart w:id="157" w:name="_Toc31816"/>
      <w:bookmarkStart w:id="158" w:name="_Toc1712"/>
      <w:bookmarkStart w:id="159" w:name="_Toc29773"/>
      <w:bookmarkStart w:id="160" w:name="_Toc7331"/>
      <w:bookmarkStart w:id="161" w:name="_Toc22787"/>
      <w:bookmarkStart w:id="162" w:name="_Toc15036"/>
      <w:bookmarkStart w:id="163" w:name="_Toc419045065"/>
      <w:bookmarkStart w:id="164" w:name="_Toc10190"/>
      <w:bookmarkStart w:id="165" w:name="_Toc638"/>
      <w:bookmarkStart w:id="166" w:name="_Toc21172"/>
      <w:bookmarkStart w:id="167" w:name="_Toc15032"/>
      <w:r>
        <w:rPr>
          <w:rFonts w:hint="default" w:ascii="Times New Roman" w:hAnsi="Times New Roman" w:cs="Times New Roman"/>
          <w:color w:val="000000" w:themeColor="text1"/>
          <w:szCs w:val="24"/>
          <w:highlight w:val="none"/>
          <w14:textFill>
            <w14:solidFill>
              <w14:schemeClr w14:val="tx1"/>
            </w14:solidFill>
          </w14:textFill>
        </w:rPr>
        <w:t>十、合同份数</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F2BBE76">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肆</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780C640E">
      <w:pPr>
        <w:pStyle w:val="24"/>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A98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435C38FB">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55CC7494">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5D00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6FA7517">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000CF6C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109CFFD2">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040DB68E">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6A42ABC2">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26FAA700">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6490AE2A">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3F6358AF">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175D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2D599FC">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16E64FD1">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5D10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425C030">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0A276A1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0D98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16B710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6CE5883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1F4C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4E3F89C">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3E30096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7765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47977C6">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11C5D71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6A81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D85F5A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34F0316D">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1F8F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331A30A">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080F823B">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390D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25175A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4E16ED6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28A4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7A8DDC9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742B6101">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89"/>
    </w:tbl>
    <w:p w14:paraId="364D2E30">
      <w:pPr>
        <w:pStyle w:val="2"/>
        <w:adjustRightInd w:val="0"/>
        <w:spacing w:before="120" w:after="120" w:line="360" w:lineRule="auto"/>
        <w:jc w:val="center"/>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68" w:name="_Toc32025"/>
      <w:bookmarkStart w:id="169" w:name="_Toc21678"/>
      <w:bookmarkStart w:id="170" w:name="_Toc419045066"/>
    </w:p>
    <w:p w14:paraId="4B59EDE5">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71" w:name="_Toc12613"/>
      <w:bookmarkStart w:id="172" w:name="_Toc10001"/>
      <w:bookmarkStart w:id="173" w:name="_Toc15272"/>
      <w:bookmarkStart w:id="174" w:name="_Toc3359"/>
      <w:bookmarkStart w:id="175" w:name="_Toc4953"/>
      <w:bookmarkStart w:id="176" w:name="_Toc15580"/>
      <w:bookmarkStart w:id="177" w:name="_Toc11887"/>
      <w:bookmarkStart w:id="178" w:name="_Toc8089"/>
      <w:bookmarkStart w:id="179" w:name="_Toc24622"/>
      <w:bookmarkStart w:id="180" w:name="_Toc20782"/>
      <w:bookmarkStart w:id="181" w:name="_Toc27250"/>
      <w:bookmarkStart w:id="182" w:name="_Toc23533"/>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607A3CA">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83" w:name="_Toc514"/>
      <w:bookmarkStart w:id="184" w:name="_Toc25030"/>
      <w:bookmarkStart w:id="185" w:name="_Toc5773"/>
      <w:bookmarkStart w:id="186" w:name="_Toc12775"/>
      <w:bookmarkStart w:id="187" w:name="_Toc16421"/>
      <w:bookmarkStart w:id="188" w:name="_Toc25631"/>
      <w:bookmarkStart w:id="189" w:name="_Toc25478"/>
      <w:bookmarkStart w:id="190" w:name="_Toc4160"/>
      <w:bookmarkStart w:id="191" w:name="_Toc11719"/>
      <w:bookmarkStart w:id="192" w:name="_Toc31103"/>
      <w:bookmarkStart w:id="193" w:name="_Toc8853"/>
      <w:bookmarkStart w:id="194" w:name="_Toc17764"/>
      <w:bookmarkStart w:id="195"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83"/>
      <w:bookmarkEnd w:id="184"/>
      <w:bookmarkEnd w:id="185"/>
      <w:bookmarkEnd w:id="186"/>
      <w:bookmarkEnd w:id="187"/>
      <w:bookmarkEnd w:id="188"/>
      <w:bookmarkEnd w:id="189"/>
      <w:bookmarkEnd w:id="190"/>
      <w:bookmarkEnd w:id="191"/>
      <w:bookmarkEnd w:id="192"/>
      <w:bookmarkEnd w:id="193"/>
      <w:bookmarkEnd w:id="194"/>
    </w:p>
    <w:p w14:paraId="3BD48ED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069D79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164D2B8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7BECF1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2BF98A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5C3BD08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61259C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17E375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2A2718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0271AAF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1EE1E64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2A5A2E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3630420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43C177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0B26755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76960E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70465B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555F01C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3E2C4F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2AAFFA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491D35B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121681C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28D23A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5C6A8C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p>
    <w:p w14:paraId="7BC63E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55DB68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423461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739136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上述各项合同文件包括合同当事人就该项合同文件所作出的补充和修改，属于同一类内容的文件，应以最新签署的为准。在合同订立及履行过程中形成的与合同有关的文件均构成合同文件的组成分。</w:t>
      </w:r>
    </w:p>
    <w:p w14:paraId="6B20A5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6CD512A5">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3F97BE74">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96" w:name="_Toc30473"/>
      <w:bookmarkStart w:id="197" w:name="_Toc25929"/>
      <w:bookmarkStart w:id="198" w:name="_Toc9254"/>
      <w:bookmarkStart w:id="199" w:name="_Toc26826"/>
      <w:bookmarkStart w:id="200" w:name="_Toc8024"/>
      <w:bookmarkStart w:id="201" w:name="_Toc29139"/>
      <w:bookmarkStart w:id="202" w:name="_Toc28051"/>
      <w:bookmarkStart w:id="203" w:name="_Toc3662"/>
      <w:bookmarkStart w:id="204" w:name="_Toc26"/>
      <w:bookmarkStart w:id="205" w:name="_Toc30095"/>
      <w:bookmarkStart w:id="206" w:name="_Toc2977"/>
      <w:bookmarkStart w:id="207" w:name="_Toc28422"/>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196"/>
      <w:bookmarkEnd w:id="197"/>
      <w:bookmarkEnd w:id="198"/>
      <w:bookmarkEnd w:id="199"/>
      <w:bookmarkEnd w:id="200"/>
      <w:bookmarkEnd w:id="201"/>
      <w:bookmarkEnd w:id="202"/>
      <w:bookmarkEnd w:id="203"/>
      <w:bookmarkEnd w:id="204"/>
      <w:bookmarkEnd w:id="205"/>
      <w:bookmarkEnd w:id="206"/>
      <w:bookmarkEnd w:id="207"/>
    </w:p>
    <w:p w14:paraId="3ABC4A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0FFE945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委托人应当在专用条件约定的时间内，按照附录 C 的约定无偿向咨询人提 </w:t>
      </w:r>
    </w:p>
    <w:p w14:paraId="5838FC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供与本合同咨询业务有关的资料。在本合同履行过程中，委托人应及时向咨询人提供最新的与本合同咨询业务有关的资料。委托人应对所提供资料的真实性、准确性、合法性与完整性负责。</w:t>
      </w:r>
    </w:p>
    <w:p w14:paraId="5FC51A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09B9C8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7157C19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委托人需要咨询人派驻项目现场咨询人员的，除专用条件另有约定外，项目咨询人员有权无偿使用附录 D 中由委托人提供的房屋及设备。</w:t>
      </w:r>
    </w:p>
    <w:p w14:paraId="7C841A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75F986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0E3CED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7ABD2A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3C439EE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515C923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7A49F06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34DA0A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1C5D73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6CEC85E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70983C88">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08" w:name="_Toc3616"/>
      <w:bookmarkStart w:id="209" w:name="_Toc31957"/>
      <w:bookmarkStart w:id="210" w:name="_Toc13969"/>
      <w:bookmarkStart w:id="211" w:name="_Toc24271"/>
      <w:bookmarkStart w:id="212" w:name="_Toc18642"/>
      <w:bookmarkStart w:id="213" w:name="_Toc10830"/>
      <w:bookmarkStart w:id="214" w:name="_Toc18348"/>
      <w:bookmarkStart w:id="215" w:name="_Toc23638"/>
      <w:bookmarkStart w:id="216" w:name="_Toc25966"/>
      <w:bookmarkStart w:id="217" w:name="_Toc12760"/>
      <w:bookmarkStart w:id="218" w:name="_Toc15385"/>
      <w:bookmarkStart w:id="219" w:name="_Toc1781"/>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08"/>
      <w:bookmarkEnd w:id="209"/>
      <w:bookmarkEnd w:id="210"/>
      <w:bookmarkEnd w:id="211"/>
      <w:bookmarkEnd w:id="212"/>
      <w:bookmarkEnd w:id="213"/>
      <w:bookmarkEnd w:id="214"/>
      <w:bookmarkEnd w:id="215"/>
      <w:bookmarkEnd w:id="216"/>
      <w:bookmarkEnd w:id="217"/>
      <w:bookmarkEnd w:id="218"/>
      <w:bookmarkEnd w:id="219"/>
    </w:p>
    <w:p w14:paraId="720F2D6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4A5AE8D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6286B79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6C91F7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338CCF1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081DD1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0B5DF2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462FE6D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2CD8F66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5ED7A16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78288CF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0460581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752275C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029320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6E1BF02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57BA1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6AE485CF">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4FD370A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61F264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03D427C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75B820B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30061C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30BA25A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18E5C6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 C 中载明。需要委托人协助才能获得的资料，委托人应予以协助。</w:t>
      </w:r>
    </w:p>
    <w:p w14:paraId="7EBC86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5EF363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23E43FFA">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0" w:name="_Toc27923"/>
      <w:bookmarkStart w:id="221" w:name="_Toc22501"/>
      <w:bookmarkStart w:id="222" w:name="_Toc3399"/>
      <w:bookmarkStart w:id="223" w:name="_Toc16418"/>
      <w:bookmarkStart w:id="224" w:name="_Toc22548"/>
      <w:bookmarkStart w:id="225" w:name="_Toc30290"/>
      <w:bookmarkStart w:id="226" w:name="_Toc30680"/>
      <w:bookmarkStart w:id="227" w:name="_Toc13702"/>
      <w:bookmarkStart w:id="228" w:name="_Toc31912"/>
      <w:bookmarkStart w:id="229" w:name="_Toc20939"/>
      <w:bookmarkStart w:id="230" w:name="_Toc22421"/>
      <w:bookmarkStart w:id="231" w:name="_Toc18784"/>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20"/>
      <w:bookmarkEnd w:id="221"/>
      <w:bookmarkEnd w:id="222"/>
      <w:bookmarkEnd w:id="223"/>
      <w:bookmarkEnd w:id="224"/>
      <w:bookmarkEnd w:id="225"/>
      <w:bookmarkEnd w:id="226"/>
      <w:bookmarkEnd w:id="227"/>
      <w:bookmarkEnd w:id="228"/>
      <w:bookmarkEnd w:id="229"/>
      <w:bookmarkEnd w:id="230"/>
      <w:bookmarkEnd w:id="231"/>
    </w:p>
    <w:p w14:paraId="719523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37D4FAA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424628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38AEA763">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2B480B5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0D2DD7B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58A350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07465C6E">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2" w:name="_Toc2831"/>
      <w:bookmarkStart w:id="233" w:name="_Toc22442"/>
      <w:bookmarkStart w:id="234" w:name="_Toc29432"/>
      <w:bookmarkStart w:id="235" w:name="_Toc22457"/>
      <w:bookmarkStart w:id="236" w:name="_Toc3976"/>
      <w:bookmarkStart w:id="237" w:name="_Toc32579"/>
      <w:bookmarkStart w:id="238" w:name="_Toc17311"/>
      <w:bookmarkStart w:id="239" w:name="_Toc18147"/>
      <w:bookmarkStart w:id="240" w:name="_Toc7887"/>
      <w:bookmarkStart w:id="241" w:name="_Toc28679"/>
      <w:bookmarkStart w:id="242" w:name="_Toc5223"/>
      <w:bookmarkStart w:id="243" w:name="_Toc651"/>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32"/>
      <w:bookmarkEnd w:id="233"/>
      <w:bookmarkEnd w:id="234"/>
      <w:bookmarkEnd w:id="235"/>
      <w:bookmarkEnd w:id="236"/>
      <w:bookmarkEnd w:id="237"/>
      <w:bookmarkEnd w:id="238"/>
      <w:bookmarkEnd w:id="239"/>
      <w:bookmarkEnd w:id="240"/>
      <w:bookmarkEnd w:id="241"/>
      <w:bookmarkEnd w:id="242"/>
      <w:bookmarkEnd w:id="243"/>
    </w:p>
    <w:p w14:paraId="523842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7C070FE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6CFE9DC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7692CC6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77E43B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15F1B8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5EBCC5A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008787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0C98DC79">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44" w:name="_Toc28511"/>
      <w:bookmarkStart w:id="245" w:name="_Toc11825"/>
      <w:bookmarkStart w:id="246" w:name="_Toc21858"/>
      <w:bookmarkStart w:id="247" w:name="_Toc15861"/>
      <w:bookmarkStart w:id="248" w:name="_Toc2928"/>
      <w:bookmarkStart w:id="249" w:name="_Toc28202"/>
      <w:bookmarkStart w:id="250" w:name="_Toc1903"/>
      <w:bookmarkStart w:id="251" w:name="_Toc11749"/>
      <w:bookmarkStart w:id="252" w:name="_Toc16678"/>
      <w:bookmarkStart w:id="253" w:name="_Toc7692"/>
      <w:bookmarkStart w:id="254" w:name="_Toc21613"/>
      <w:bookmarkStart w:id="255" w:name="_Toc13836"/>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44"/>
      <w:bookmarkEnd w:id="245"/>
      <w:bookmarkEnd w:id="246"/>
      <w:bookmarkEnd w:id="247"/>
      <w:bookmarkEnd w:id="248"/>
      <w:bookmarkEnd w:id="249"/>
      <w:bookmarkEnd w:id="250"/>
      <w:bookmarkEnd w:id="251"/>
      <w:bookmarkEnd w:id="252"/>
      <w:bookmarkEnd w:id="253"/>
      <w:bookmarkEnd w:id="254"/>
      <w:bookmarkEnd w:id="255"/>
    </w:p>
    <w:p w14:paraId="71D0AB4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1A85765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2557E7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15CADA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38B1772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1FA89A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4BD82E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2B86FC3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41B7A65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69B4BE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2657B66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06AE136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2A761A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3B7EB1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5DF14C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0CE990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6061CB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3AFFD60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39EC545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22D338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289C20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2528E837">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56" w:name="_Toc24129"/>
      <w:bookmarkStart w:id="257" w:name="_Toc4050"/>
      <w:bookmarkStart w:id="258" w:name="_Toc27957"/>
      <w:bookmarkStart w:id="259" w:name="_Toc16981"/>
      <w:bookmarkStart w:id="260" w:name="_Toc23496"/>
      <w:bookmarkStart w:id="261" w:name="_Toc1040"/>
      <w:bookmarkStart w:id="262" w:name="_Toc13703"/>
      <w:bookmarkStart w:id="263" w:name="_Toc14291"/>
      <w:bookmarkStart w:id="264" w:name="_Toc21391"/>
      <w:bookmarkStart w:id="265" w:name="_Toc28937"/>
      <w:bookmarkStart w:id="266" w:name="_Toc14170"/>
      <w:bookmarkStart w:id="267" w:name="_Toc24616"/>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56"/>
      <w:bookmarkEnd w:id="257"/>
      <w:bookmarkEnd w:id="258"/>
      <w:bookmarkEnd w:id="259"/>
      <w:bookmarkEnd w:id="260"/>
      <w:bookmarkEnd w:id="261"/>
      <w:bookmarkEnd w:id="262"/>
      <w:bookmarkEnd w:id="263"/>
      <w:bookmarkEnd w:id="264"/>
      <w:bookmarkEnd w:id="265"/>
      <w:bookmarkEnd w:id="266"/>
      <w:bookmarkEnd w:id="267"/>
    </w:p>
    <w:p w14:paraId="5509BA6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1245D0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648504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45909C8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5E2FFFA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41C2E5A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1F6B5CCC">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610AB7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1FFDD8B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0A3971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6CD406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5D75EF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1E54A1C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43F7F4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24BFAD2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75841F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370621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05BBF4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113A55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02AC0D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222598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3FE5FF9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1A41BF1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6ABA77B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0D5D364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0FB83D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176C56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D89FE7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745318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094AC8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F8F5F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196D0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BAB17F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7274DF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D4D459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BF035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562518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FFF6DE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A71974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EA8DA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037772D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61F77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442777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2C3A9F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32A3BE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CA1E1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CE0222A">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E8F842F">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E4C0A59">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19D6235">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DAAB4D3">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DC38D1">
      <w:pPr>
        <w:rPr>
          <w:rFonts w:hint="default" w:ascii="宋体" w:hAnsi="宋体" w:eastAsia="宋体" w:cs="宋体"/>
          <w:kern w:val="0"/>
          <w:sz w:val="24"/>
          <w:szCs w:val="24"/>
          <w:lang w:val="en-US" w:eastAsia="zh-CN" w:bidi="ar"/>
        </w:rPr>
      </w:pPr>
    </w:p>
    <w:p w14:paraId="2EA3BE7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C27278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7FD64EA">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DB7679A">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5539522">
      <w:pPr>
        <w:pStyle w:val="6"/>
        <w:rPr>
          <w:rFonts w:hint="default" w:ascii="Times New Roman" w:hAnsi="Times New Roman" w:cs="Times New Roman"/>
          <w:color w:val="000000" w:themeColor="text1"/>
          <w:highlight w:val="none"/>
          <w:lang w:val="en-US" w:eastAsia="zh-CN"/>
          <w14:textFill>
            <w14:solidFill>
              <w14:schemeClr w14:val="tx1"/>
            </w14:solidFill>
          </w14:textFill>
        </w:rPr>
      </w:pPr>
    </w:p>
    <w:p w14:paraId="126EB8B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933DA6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6008739">
      <w:pPr>
        <w:pStyle w:val="24"/>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67537F47">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68" w:name="_Toc270"/>
      <w:bookmarkStart w:id="269" w:name="_Toc30154"/>
      <w:bookmarkStart w:id="270" w:name="_Toc16273"/>
      <w:bookmarkStart w:id="271" w:name="_Toc11631"/>
      <w:bookmarkStart w:id="272" w:name="_Toc771"/>
      <w:bookmarkStart w:id="273" w:name="_Toc5687"/>
      <w:bookmarkStart w:id="274" w:name="_Toc15041"/>
      <w:bookmarkStart w:id="275" w:name="_Toc6257"/>
      <w:bookmarkStart w:id="276" w:name="_Toc16759"/>
      <w:bookmarkStart w:id="277" w:name="_Toc8503"/>
      <w:bookmarkStart w:id="278" w:name="_Toc32004"/>
      <w:bookmarkStart w:id="279" w:name="_Toc13575"/>
      <w:bookmarkStart w:id="280" w:name="_Toc27500"/>
      <w:bookmarkStart w:id="281" w:name="_Toc29560"/>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19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45"/>
    </w:p>
    <w:bookmarkEnd w:id="282"/>
    <w:p w14:paraId="373DE016">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283" w:name="_Toc29771"/>
      <w:bookmarkStart w:id="284" w:name="_Toc14107"/>
      <w:bookmarkStart w:id="285" w:name="_Toc20756"/>
      <w:bookmarkStart w:id="286" w:name="_Toc16468"/>
      <w:bookmarkStart w:id="287" w:name="_Toc8210"/>
      <w:bookmarkStart w:id="288" w:name="_Toc27854"/>
      <w:bookmarkStart w:id="289" w:name="_Toc419045099"/>
      <w:bookmarkStart w:id="290" w:name="_Toc27102"/>
      <w:bookmarkStart w:id="291" w:name="_Toc504"/>
      <w:bookmarkStart w:id="292" w:name="_Toc8263"/>
      <w:bookmarkStart w:id="293" w:name="_Toc8347"/>
      <w:bookmarkStart w:id="294" w:name="_Toc13504"/>
      <w:bookmarkStart w:id="295" w:name="_Toc9626"/>
      <w:bookmarkStart w:id="296" w:name="_Toc24584"/>
      <w:bookmarkStart w:id="297" w:name="_Toc26851"/>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D4A1D69">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298"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298"/>
    </w:p>
    <w:p w14:paraId="797694D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11D5EB4">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48A6B0C4">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4C8886C7">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299"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299"/>
    </w:p>
    <w:p w14:paraId="5E25706B">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5CB48FDD">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0" w:name="_Toc12022"/>
      <w:bookmarkStart w:id="301" w:name="_Toc24926"/>
      <w:bookmarkStart w:id="302" w:name="_Toc10502"/>
      <w:bookmarkStart w:id="303" w:name="_Toc10217"/>
      <w:bookmarkStart w:id="304" w:name="_Toc16359"/>
      <w:bookmarkStart w:id="305" w:name="_Toc27087"/>
      <w:bookmarkStart w:id="306" w:name="_Toc419045103"/>
      <w:bookmarkStart w:id="307" w:name="_Toc29959"/>
      <w:bookmarkStart w:id="308" w:name="_Toc27567"/>
      <w:bookmarkStart w:id="309" w:name="_Toc19204"/>
      <w:bookmarkStart w:id="310" w:name="_Toc15587"/>
      <w:bookmarkStart w:id="311" w:name="_Toc24141"/>
      <w:bookmarkStart w:id="312" w:name="_Toc23210"/>
      <w:bookmarkStart w:id="313" w:name="_Toc31036"/>
      <w:bookmarkStart w:id="314" w:name="_Toc18435"/>
      <w:r>
        <w:rPr>
          <w:rFonts w:hint="default" w:ascii="Times New Roman" w:hAnsi="Times New Roman" w:cs="Times New Roman"/>
          <w:color w:val="000000" w:themeColor="text1"/>
          <w:highlight w:val="none"/>
          <w14:textFill>
            <w14:solidFill>
              <w14:schemeClr w14:val="tx1"/>
            </w14:solidFill>
          </w14:textFill>
        </w:rPr>
        <w:t>2.委托人的义务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89A7985">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5" w:name="_Toc419045104"/>
      <w:bookmarkStart w:id="316"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15"/>
    </w:p>
    <w:bookmarkEnd w:id="316"/>
    <w:p w14:paraId="41EEE33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102DA1D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17" w:name="_Toc419045105"/>
      <w:bookmarkStart w:id="318"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17"/>
    </w:p>
    <w:bookmarkEnd w:id="318"/>
    <w:p w14:paraId="24599D2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4295037">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9" w:name="_Toc419045106"/>
      <w:bookmarkStart w:id="320"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19"/>
    </w:p>
    <w:bookmarkEnd w:id="320"/>
    <w:p w14:paraId="014A3638">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1BB9E4C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3134D05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0B436AAA">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1" w:name="_Toc10903"/>
      <w:bookmarkStart w:id="322" w:name="_Toc27598"/>
      <w:bookmarkStart w:id="323" w:name="_Toc14776"/>
      <w:bookmarkStart w:id="324" w:name="_Toc1321"/>
      <w:bookmarkStart w:id="325" w:name="_Toc419045107"/>
      <w:bookmarkStart w:id="326" w:name="_Toc19706"/>
      <w:bookmarkStart w:id="327" w:name="_Toc2243"/>
      <w:bookmarkStart w:id="328" w:name="_Toc5478"/>
      <w:bookmarkStart w:id="329" w:name="_Toc20721"/>
      <w:bookmarkStart w:id="330" w:name="_Toc2459"/>
      <w:bookmarkStart w:id="331" w:name="_Toc16470"/>
      <w:bookmarkStart w:id="332" w:name="_Toc19559"/>
      <w:bookmarkStart w:id="333" w:name="_Toc30315"/>
      <w:bookmarkStart w:id="334" w:name="_Toc11448"/>
      <w:bookmarkStart w:id="335" w:name="_Toc11729"/>
      <w:r>
        <w:rPr>
          <w:rFonts w:hint="default" w:ascii="Times New Roman" w:hAnsi="Times New Roman" w:cs="Times New Roman"/>
          <w:color w:val="000000" w:themeColor="text1"/>
          <w:highlight w:val="none"/>
          <w14:textFill>
            <w14:solidFill>
              <w14:schemeClr w14:val="tx1"/>
            </w14:solidFill>
          </w14:textFill>
        </w:rPr>
        <w:t>3.咨询人的义务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8A298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6"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36"/>
    </w:p>
    <w:p w14:paraId="0D9E378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招、投标文件约定的或采购及响应文件约定的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p>
    <w:p w14:paraId="589127E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CBB24C6">
      <w:pPr>
        <w:pStyle w:val="24"/>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3F295D3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0A20A73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7"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38"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37"/>
      <w:bookmarkEnd w:id="338"/>
    </w:p>
    <w:p w14:paraId="7DEF53B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4861BC8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4E5DEC4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10AB3FE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9"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39"/>
    </w:p>
    <w:p w14:paraId="39624F64">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28BEEE36">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40"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40"/>
    </w:p>
    <w:p w14:paraId="518CA52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DADCEE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1" w:name="_Toc2258"/>
      <w:bookmarkStart w:id="342" w:name="_Toc28979"/>
      <w:bookmarkStart w:id="343" w:name="_Toc2066"/>
      <w:bookmarkStart w:id="344" w:name="_Toc21579"/>
      <w:bookmarkStart w:id="345" w:name="_Toc12933"/>
      <w:bookmarkStart w:id="346" w:name="_Toc14130"/>
      <w:bookmarkStart w:id="347" w:name="_Toc32416"/>
      <w:bookmarkStart w:id="348" w:name="_Toc28811"/>
      <w:bookmarkStart w:id="349" w:name="_Toc25801"/>
      <w:bookmarkStart w:id="350" w:name="_Toc12159"/>
      <w:bookmarkStart w:id="351" w:name="_Toc19003"/>
      <w:bookmarkStart w:id="352" w:name="_Toc13313"/>
      <w:bookmarkStart w:id="353" w:name="_Toc15592"/>
      <w:bookmarkStart w:id="354" w:name="_Toc27399"/>
      <w:bookmarkStart w:id="355" w:name="_Toc419045113"/>
      <w:r>
        <w:rPr>
          <w:rFonts w:hint="default" w:ascii="Times New Roman" w:hAnsi="Times New Roman" w:cs="Times New Roman"/>
          <w:color w:val="000000" w:themeColor="text1"/>
          <w:highlight w:val="none"/>
          <w14:textFill>
            <w14:solidFill>
              <w14:schemeClr w14:val="tx1"/>
            </w14:solidFill>
          </w14:textFill>
        </w:rPr>
        <w:t>4.违约责任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5D962CC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2594053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07D553F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CCC547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委托人未能按期支付酬金超过14天，应按下列方法计算并支付逾期付款利息。逾期付款利息=当期应付款总额×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65487A4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56"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56"/>
    <w:p w14:paraId="199FA24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57" w:name="OLE_LINK20"/>
      <w:bookmarkStart w:id="358" w:name="OLE_LINK21"/>
      <w:r>
        <w:rPr>
          <w:rFonts w:hint="default" w:ascii="Times New Roman" w:hAnsi="Times New Roman" w:cs="Times New Roman"/>
          <w:color w:val="000000" w:themeColor="text1"/>
          <w:highlight w:val="none"/>
          <w:u w:val="single"/>
          <w14:textFill>
            <w14:solidFill>
              <w14:schemeClr w14:val="tx1"/>
            </w14:solidFill>
          </w14:textFill>
        </w:rPr>
        <w:t>照</w:t>
      </w:r>
      <w:bookmarkEnd w:id="357"/>
      <w:bookmarkEnd w:id="358"/>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20FFC37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p>
    <w:p w14:paraId="116856CA">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59" w:name="_Toc19370"/>
      <w:bookmarkStart w:id="360" w:name="_Toc3900"/>
      <w:bookmarkStart w:id="361" w:name="_Toc21778"/>
      <w:bookmarkStart w:id="362" w:name="_Toc2799"/>
      <w:bookmarkStart w:id="363" w:name="_Toc5874"/>
      <w:bookmarkStart w:id="364" w:name="_Toc419045115"/>
      <w:bookmarkStart w:id="365" w:name="_Toc18656"/>
      <w:bookmarkStart w:id="366" w:name="_Toc26613"/>
      <w:bookmarkStart w:id="367" w:name="_Toc23062"/>
      <w:bookmarkStart w:id="368" w:name="_Toc3357"/>
      <w:bookmarkStart w:id="369" w:name="_Toc21012"/>
      <w:bookmarkStart w:id="370" w:name="_Toc3951"/>
      <w:bookmarkStart w:id="371" w:name="_Toc10962"/>
      <w:bookmarkStart w:id="372" w:name="_Toc19557"/>
      <w:bookmarkStart w:id="373" w:name="_Toc18427"/>
      <w:r>
        <w:rPr>
          <w:rFonts w:hint="default" w:ascii="Times New Roman" w:hAnsi="Times New Roman" w:cs="Times New Roman"/>
          <w:color w:val="000000" w:themeColor="text1"/>
          <w:highlight w:val="none"/>
          <w14:textFill>
            <w14:solidFill>
              <w14:schemeClr w14:val="tx1"/>
            </w14:solidFill>
          </w14:textFill>
        </w:rPr>
        <w:t>5.支付</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6B0C537">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4" w:name="_Toc419045116"/>
      <w:bookmarkStart w:id="375"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374"/>
    </w:p>
    <w:bookmarkEnd w:id="375"/>
    <w:p w14:paraId="0C8F2E9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4F66967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76" w:name="_Toc419045117"/>
      <w:bookmarkStart w:id="377"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376"/>
    </w:p>
    <w:bookmarkEnd w:id="377"/>
    <w:p w14:paraId="613A6B0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11E65178">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8" w:name="_Toc419045118"/>
      <w:bookmarkStart w:id="379"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378"/>
    </w:p>
    <w:bookmarkEnd w:id="379"/>
    <w:p w14:paraId="380E0520">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060C0228">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0" w:name="_Toc1253"/>
      <w:bookmarkStart w:id="381" w:name="_Toc20838"/>
      <w:bookmarkStart w:id="382" w:name="_Toc9290"/>
      <w:bookmarkStart w:id="383" w:name="_Toc6755"/>
      <w:bookmarkStart w:id="384" w:name="_Toc17543"/>
      <w:bookmarkStart w:id="385" w:name="_Toc14327"/>
      <w:bookmarkStart w:id="386" w:name="_Toc12298"/>
      <w:bookmarkStart w:id="387" w:name="_Toc11320"/>
      <w:bookmarkStart w:id="388" w:name="_Toc16281"/>
      <w:bookmarkStart w:id="389" w:name="_Toc20106"/>
      <w:bookmarkStart w:id="390" w:name="_Toc1422"/>
      <w:bookmarkStart w:id="391" w:name="_Toc23267"/>
      <w:bookmarkStart w:id="392" w:name="_Toc27932"/>
      <w:bookmarkStart w:id="393" w:name="_Toc419045119"/>
      <w:bookmarkStart w:id="394" w:name="_Toc26439"/>
      <w:r>
        <w:rPr>
          <w:rFonts w:hint="default" w:ascii="Times New Roman" w:hAnsi="Times New Roman" w:cs="Times New Roman"/>
          <w:color w:val="000000" w:themeColor="text1"/>
          <w:highlight w:val="none"/>
          <w14:textFill>
            <w14:solidFill>
              <w14:schemeClr w14:val="tx1"/>
            </w14:solidFill>
          </w14:textFill>
        </w:rPr>
        <w:t>6.合同变更、解除与终止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5203430">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95" w:name="_Toc17126"/>
      <w:bookmarkStart w:id="396" w:name="_Toc419045120"/>
      <w:r>
        <w:rPr>
          <w:rFonts w:hint="default" w:ascii="Times New Roman" w:hAnsi="Times New Roman" w:cs="Times New Roman"/>
          <w:color w:val="000000" w:themeColor="text1"/>
          <w:highlight w:val="none"/>
          <w14:textFill>
            <w14:solidFill>
              <w14:schemeClr w14:val="tx1"/>
            </w14:solidFill>
          </w14:textFill>
        </w:rPr>
        <w:t>6.1合同变更</w:t>
      </w:r>
      <w:bookmarkEnd w:id="395"/>
      <w:bookmarkEnd w:id="396"/>
    </w:p>
    <w:p w14:paraId="41AF13D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9A2CB86">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84EC6F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6.2合同解除</w:t>
      </w:r>
    </w:p>
    <w:p w14:paraId="51E2D07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合同约定的服务内容结束，双方均履行完毕合同义务时，本合同自动解除。</w:t>
      </w:r>
    </w:p>
    <w:p w14:paraId="14A7B00B">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6C3EAEBD">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692E520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0517795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B61A9AA">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06534B1">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77918AAE">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62FA4E1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3F60E68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97" w:name="_Toc419045121"/>
      <w:bookmarkStart w:id="398" w:name="_Toc354"/>
      <w:bookmarkStart w:id="399" w:name="_Toc4114"/>
      <w:bookmarkStart w:id="400" w:name="_Toc1923"/>
      <w:bookmarkStart w:id="401" w:name="_Toc10366"/>
      <w:bookmarkStart w:id="402" w:name="_Toc5268"/>
      <w:bookmarkStart w:id="403" w:name="_Toc5281"/>
      <w:bookmarkStart w:id="404" w:name="_Toc19160"/>
      <w:bookmarkStart w:id="405" w:name="_Toc24550"/>
      <w:bookmarkStart w:id="406" w:name="_Toc12975"/>
      <w:bookmarkStart w:id="407" w:name="_Toc25674"/>
      <w:bookmarkStart w:id="408" w:name="_Toc810"/>
      <w:bookmarkStart w:id="409" w:name="_Toc7403"/>
      <w:bookmarkStart w:id="410" w:name="_Toc23226"/>
      <w:bookmarkStart w:id="411" w:name="_Toc274"/>
      <w:r>
        <w:rPr>
          <w:rFonts w:hint="default" w:ascii="Times New Roman" w:hAnsi="Times New Roman" w:cs="Times New Roman"/>
          <w:color w:val="000000" w:themeColor="text1"/>
          <w:highlight w:val="none"/>
          <w14:textFill>
            <w14:solidFill>
              <w14:schemeClr w14:val="tx1"/>
            </w14:solidFill>
          </w14:textFill>
        </w:rPr>
        <w:t>7.争议解决</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45784606">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12" w:name="_Toc26586"/>
      <w:bookmarkStart w:id="413"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12"/>
      <w:bookmarkEnd w:id="413"/>
    </w:p>
    <w:p w14:paraId="04BC57E8">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583CA52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216E140D">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72D2A91E">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348A971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16912870">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14" w:name="_Toc30560"/>
      <w:bookmarkStart w:id="415" w:name="_Toc3225"/>
      <w:bookmarkStart w:id="416" w:name="_Toc19713"/>
      <w:bookmarkStart w:id="417" w:name="_Toc979"/>
      <w:bookmarkStart w:id="418" w:name="_Toc22432"/>
      <w:bookmarkStart w:id="419" w:name="_Toc13301"/>
      <w:bookmarkStart w:id="420" w:name="_Toc419045123"/>
      <w:bookmarkStart w:id="421" w:name="_Toc24599"/>
      <w:bookmarkStart w:id="422" w:name="_Toc21524"/>
      <w:bookmarkStart w:id="423" w:name="_Toc25797"/>
      <w:bookmarkStart w:id="424" w:name="_Toc1527"/>
      <w:bookmarkStart w:id="425" w:name="_Toc9191"/>
      <w:bookmarkStart w:id="426" w:name="_Toc2331"/>
      <w:bookmarkStart w:id="427" w:name="_Toc5411"/>
      <w:bookmarkStart w:id="428" w:name="_Toc25025"/>
      <w:r>
        <w:rPr>
          <w:rFonts w:hint="default" w:ascii="Times New Roman" w:hAnsi="Times New Roman" w:cs="Times New Roman"/>
          <w:color w:val="000000" w:themeColor="text1"/>
          <w:highlight w:val="none"/>
          <w14:textFill>
            <w14:solidFill>
              <w14:schemeClr w14:val="tx1"/>
            </w14:solidFill>
          </w14:textFill>
        </w:rPr>
        <w:t>8.其他</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865145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3668B6F5">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DBD568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2967E066">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EDC3AC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735C255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39771C10">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D4B5EB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019F03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2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29"/>
    </w:p>
    <w:p w14:paraId="30B5993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16363FD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_。</w:t>
      </w:r>
    </w:p>
    <w:p w14:paraId="54BC881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F2BE02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30" w:name="_Toc419045124"/>
      <w:bookmarkStart w:id="43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30"/>
    </w:p>
    <w:bookmarkEnd w:id="431"/>
    <w:p w14:paraId="4FD22A0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438F640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4FB27CD9">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3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7AA13BB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33" w:name="_Toc10274"/>
      <w:bookmarkStart w:id="434" w:name="_Toc25713"/>
      <w:bookmarkStart w:id="435" w:name="_Toc6612"/>
      <w:bookmarkStart w:id="436" w:name="_Toc5505"/>
      <w:bookmarkStart w:id="437" w:name="_Toc20402"/>
      <w:bookmarkStart w:id="438" w:name="_Toc4296"/>
      <w:bookmarkStart w:id="439" w:name="_Toc26784"/>
      <w:bookmarkStart w:id="440" w:name="_Toc2746"/>
      <w:bookmarkStart w:id="441" w:name="_Toc23517"/>
      <w:bookmarkStart w:id="442" w:name="_Toc13264"/>
      <w:bookmarkStart w:id="443" w:name="_Toc8087"/>
      <w:bookmarkStart w:id="444" w:name="_Toc2520"/>
      <w:bookmarkStart w:id="445" w:name="_Toc6633"/>
      <w:bookmarkStart w:id="446" w:name="_Toc11716"/>
      <w:r>
        <w:rPr>
          <w:rFonts w:hint="default" w:ascii="Times New Roman" w:hAnsi="Times New Roman" w:cs="Times New Roman"/>
          <w:color w:val="000000" w:themeColor="text1"/>
          <w:highlight w:val="none"/>
          <w14:textFill>
            <w14:solidFill>
              <w14:schemeClr w14:val="tx1"/>
            </w14:solidFill>
          </w14:textFill>
        </w:rPr>
        <w:t>9.补充条款</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A49578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54EB775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.1咨询人应在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完成后5</w:t>
      </w:r>
      <w:r>
        <w:rPr>
          <w:rFonts w:ascii="Times New Roman" w:hAnsi="Times New Roman" w:cs="Times New Roman"/>
          <w:color w:val="000000" w:themeColor="text1"/>
          <w:sz w:val="24"/>
          <w:szCs w:val="24"/>
          <w:highlight w:val="none"/>
          <w14:textFill>
            <w14:solidFill>
              <w14:schemeClr w14:val="tx1"/>
            </w14:solidFill>
          </w14:textFill>
        </w:rPr>
        <w:t>个</w:t>
      </w:r>
      <w:r>
        <w:rPr>
          <w:rFonts w:hint="default" w:ascii="Times New Roman" w:hAnsi="Times New Roman" w:cs="Times New Roman"/>
          <w:color w:val="000000" w:themeColor="text1"/>
          <w:sz w:val="24"/>
          <w:szCs w:val="24"/>
          <w:highlight w:val="none"/>
          <w14:textFill>
            <w14:solidFill>
              <w14:schemeClr w14:val="tx1"/>
            </w14:solidFill>
          </w14:textFill>
        </w:rPr>
        <w:t>日历天内对定案表签章确认，并在定案表签章确认后</w:t>
      </w:r>
      <w:r>
        <w:rPr>
          <w:rFonts w:ascii="Times New Roman" w:hAnsi="Times New Roman" w:cs="Times New Roman"/>
          <w:color w:val="000000" w:themeColor="text1"/>
          <w:sz w:val="24"/>
          <w:szCs w:val="24"/>
          <w:highlight w:val="none"/>
          <w14:textFill>
            <w14:solidFill>
              <w14:schemeClr w14:val="tx1"/>
            </w14:solidFill>
          </w14:textFill>
        </w:rPr>
        <w:t>10个</w:t>
      </w:r>
      <w:r>
        <w:rPr>
          <w:rFonts w:hint="default" w:ascii="Times New Roman" w:hAnsi="Times New Roman" w:cs="Times New Roman"/>
          <w:color w:val="000000" w:themeColor="text1"/>
          <w:sz w:val="24"/>
          <w:szCs w:val="24"/>
          <w:highlight w:val="none"/>
          <w14:textFill>
            <w14:solidFill>
              <w14:schemeClr w14:val="tx1"/>
            </w14:solidFill>
          </w14:textFill>
        </w:rPr>
        <w:t>日历天</w:t>
      </w:r>
      <w:r>
        <w:rPr>
          <w:rFonts w:ascii="Times New Roman" w:hAnsi="Times New Roman" w:cs="Times New Roman"/>
          <w:color w:val="000000" w:themeColor="text1"/>
          <w:sz w:val="24"/>
          <w:szCs w:val="24"/>
          <w:highlight w:val="none"/>
          <w14:textFill>
            <w14:solidFill>
              <w14:schemeClr w14:val="tx1"/>
            </w14:solidFill>
          </w14:textFill>
        </w:rPr>
        <w:t>内向</w:t>
      </w:r>
      <w:r>
        <w:rPr>
          <w:rFonts w:hint="default" w:ascii="Times New Roman" w:hAnsi="Times New Roman" w:cs="Times New Roman"/>
          <w:color w:val="000000" w:themeColor="text1"/>
          <w:sz w:val="24"/>
          <w:szCs w:val="24"/>
          <w:highlight w:val="none"/>
          <w14:textFill>
            <w14:solidFill>
              <w14:schemeClr w14:val="tx1"/>
            </w14:solidFill>
          </w14:textFill>
        </w:rPr>
        <w:t>委托人出具竣工结算审核报告。</w:t>
      </w:r>
      <w:r>
        <w:rPr>
          <w:rFonts w:hint="default" w:ascii="Times New Roman" w:hAnsi="Times New Roman" w:cs="Times New Roman"/>
          <w:bCs/>
          <w:color w:val="000000" w:themeColor="text1"/>
          <w:sz w:val="24"/>
          <w:szCs w:val="24"/>
          <w:highlight w:val="none"/>
          <w14:textFill>
            <w14:solidFill>
              <w14:schemeClr w14:val="tx1"/>
            </w14:solidFill>
          </w14:textFill>
        </w:rPr>
        <w:t>其余资料按采购人要求提供。</w:t>
      </w:r>
    </w:p>
    <w:p w14:paraId="5930D11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11379C7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.3审核</w:t>
      </w:r>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报告应当包括以下主要附件资料：（1）《建设工程竣工结算审计定案表》；（2）</w:t>
      </w:r>
      <w:r>
        <w:rPr>
          <w:rFonts w:ascii="Times New Roman" w:hAnsi="Times New Roman" w:cs="Times New Roman"/>
          <w:color w:val="000000" w:themeColor="text1"/>
          <w:sz w:val="24"/>
          <w:szCs w:val="24"/>
          <w:highlight w:val="none"/>
          <w14:textFill>
            <w14:solidFill>
              <w14:schemeClr w14:val="tx1"/>
            </w14:solidFill>
          </w14:textFill>
        </w:rPr>
        <w:t>《审计复核流程表》；</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《建设工程结算审核初步结果表》（</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和施工单位</w:t>
      </w:r>
      <w:r>
        <w:rPr>
          <w:rFonts w:hint="default" w:ascii="Times New Roman" w:hAnsi="Times New Roman" w:cs="Times New Roman"/>
          <w:color w:val="000000" w:themeColor="text1"/>
          <w:sz w:val="24"/>
          <w:szCs w:val="24"/>
          <w:highlight w:val="none"/>
          <w14:textFill>
            <w14:solidFill>
              <w14:schemeClr w14:val="tx1"/>
            </w14:solidFill>
          </w14:textFill>
        </w:rPr>
        <w:t>已签章）；（4）</w:t>
      </w:r>
      <w:r>
        <w:rPr>
          <w:rFonts w:ascii="Times New Roman" w:hAnsi="Times New Roman" w:cs="Times New Roman"/>
          <w:color w:val="000000" w:themeColor="text1"/>
          <w:sz w:val="24"/>
          <w:szCs w:val="24"/>
          <w:highlight w:val="none"/>
          <w14:textFill>
            <w14:solidFill>
              <w14:schemeClr w14:val="tx1"/>
            </w14:solidFill>
          </w14:textFill>
        </w:rPr>
        <w:t>审定结算书及送审结算书；</w:t>
      </w:r>
      <w:r>
        <w:rPr>
          <w:rFonts w:hint="default"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建设单位提交的主要工程变更签证单；</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施工合同复印件（协议书和合同</w:t>
      </w:r>
      <w:r>
        <w:rPr>
          <w:rFonts w:hint="default" w:ascii="Times New Roman" w:hAnsi="Times New Roman" w:cs="Times New Roman"/>
          <w:color w:val="000000" w:themeColor="text1"/>
          <w:sz w:val="24"/>
          <w:szCs w:val="24"/>
          <w:highlight w:val="none"/>
          <w14:textFill>
            <w14:solidFill>
              <w14:schemeClr w14:val="tx1"/>
            </w14:solidFill>
          </w14:textFill>
        </w:rPr>
        <w:t>专用条件</w:t>
      </w:r>
      <w:r>
        <w:rPr>
          <w:rFonts w:ascii="Times New Roman" w:hAnsi="Times New Roman" w:cs="Times New Roman"/>
          <w:color w:val="000000" w:themeColor="text1"/>
          <w:sz w:val="24"/>
          <w:szCs w:val="24"/>
          <w:highlight w:val="none"/>
          <w14:textFill>
            <w14:solidFill>
              <w14:schemeClr w14:val="tx1"/>
            </w14:solidFill>
          </w14:textFill>
        </w:rPr>
        <w:t>）、中标（选）</w:t>
      </w:r>
      <w:r>
        <w:rPr>
          <w:rFonts w:hint="default" w:ascii="Times New Roman" w:hAnsi="Times New Roman" w:cs="Times New Roman"/>
          <w:color w:val="000000" w:themeColor="text1"/>
          <w:sz w:val="24"/>
          <w:szCs w:val="24"/>
          <w:highlight w:val="none"/>
          <w14:textFill>
            <w14:solidFill>
              <w14:schemeClr w14:val="tx1"/>
            </w14:solidFill>
          </w14:textFill>
        </w:rPr>
        <w:t>通知书复印件；（7）</w:t>
      </w:r>
      <w:r>
        <w:rPr>
          <w:rFonts w:ascii="Times New Roman" w:hAnsi="Times New Roman" w:cs="Times New Roman"/>
          <w:color w:val="000000" w:themeColor="text1"/>
          <w:sz w:val="24"/>
          <w:szCs w:val="24"/>
          <w:highlight w:val="none"/>
          <w14:textFill>
            <w14:solidFill>
              <w14:schemeClr w14:val="tx1"/>
            </w14:solidFill>
          </w14:textFill>
        </w:rPr>
        <w:t>审计协调会会议记录及咨询记录、现场查勘记录</w:t>
      </w:r>
      <w:r>
        <w:rPr>
          <w:rFonts w:hint="default"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四川省施工企业工程规费取费证复印件</w:t>
      </w:r>
      <w:r>
        <w:rPr>
          <w:rFonts w:hint="default" w:ascii="Times New Roman" w:hAnsi="Times New Roman" w:cs="Times New Roman"/>
          <w:color w:val="000000" w:themeColor="text1"/>
          <w:sz w:val="24"/>
          <w:szCs w:val="24"/>
          <w:highlight w:val="none"/>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安全文明费计取的相关文件资料复印件</w:t>
      </w:r>
      <w:r>
        <w:rPr>
          <w:rFonts w:hint="default" w:ascii="Times New Roman" w:hAnsi="Times New Roman" w:cs="Times New Roman"/>
          <w:color w:val="000000" w:themeColor="text1"/>
          <w:sz w:val="24"/>
          <w:szCs w:val="24"/>
          <w:highlight w:val="none"/>
          <w14:textFill>
            <w14:solidFill>
              <w14:schemeClr w14:val="tx1"/>
            </w14:solidFill>
          </w14:textFill>
        </w:rPr>
        <w:t>；（10）</w:t>
      </w:r>
      <w:r>
        <w:rPr>
          <w:rFonts w:ascii="Times New Roman" w:hAnsi="Times New Roman" w:cs="Times New Roman"/>
          <w:color w:val="000000" w:themeColor="text1"/>
          <w:sz w:val="24"/>
          <w:szCs w:val="24"/>
          <w:highlight w:val="none"/>
          <w14:textFill>
            <w14:solidFill>
              <w14:schemeClr w14:val="tx1"/>
            </w14:solidFill>
          </w14:textFill>
        </w:rPr>
        <w:t>单项（位）工程竣工验收报告复印件</w:t>
      </w:r>
      <w:r>
        <w:rPr>
          <w:rFonts w:hint="default" w:ascii="Times New Roman" w:hAnsi="Times New Roman" w:cs="Times New Roman"/>
          <w:color w:val="000000" w:themeColor="text1"/>
          <w:sz w:val="24"/>
          <w:szCs w:val="24"/>
          <w:highlight w:val="none"/>
          <w14:textFill>
            <w14:solidFill>
              <w14:schemeClr w14:val="tx1"/>
            </w14:solidFill>
          </w14:textFill>
        </w:rPr>
        <w:t>；（11）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咨询人收集的</w:t>
      </w:r>
      <w:r>
        <w:rPr>
          <w:rFonts w:ascii="Times New Roman" w:hAnsi="Times New Roman" w:cs="Times New Roman"/>
          <w:color w:val="000000" w:themeColor="text1"/>
          <w:sz w:val="24"/>
          <w:szCs w:val="24"/>
          <w:highlight w:val="none"/>
          <w14:textFill>
            <w14:solidFill>
              <w14:schemeClr w14:val="tx1"/>
            </w14:solidFill>
          </w14:textFill>
        </w:rPr>
        <w:t>其他附件资料。</w:t>
      </w:r>
    </w:p>
    <w:p w14:paraId="6FABF8F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其他</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5D7C8242">
      <w:pPr>
        <w:adjustRightInd w:val="0"/>
        <w:spacing w:line="560" w:lineRule="exact"/>
        <w:ind w:firstLine="42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咨询人对其所提供的竣工结算审核成果</w:t>
      </w:r>
      <w:r>
        <w:rPr>
          <w:rFonts w:ascii="Times New Roman" w:hAnsi="Times New Roman" w:cs="Times New Roman"/>
          <w:bCs/>
          <w:color w:val="000000" w:themeColor="text1"/>
          <w:sz w:val="24"/>
          <w:szCs w:val="24"/>
          <w:highlight w:val="none"/>
          <w14:textFill>
            <w14:solidFill>
              <w14:schemeClr w14:val="tx1"/>
            </w14:solidFill>
          </w14:textFill>
        </w:rPr>
        <w:t>承担相应的经济、法律责任</w:t>
      </w:r>
      <w:r>
        <w:rPr>
          <w:rFonts w:hint="eastAsia" w:ascii="Times New Roman" w:hAnsi="Times New Roman"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若委托人对本项项目进行复审，</w:t>
      </w:r>
      <w:r>
        <w:rPr>
          <w:rFonts w:hint="default" w:ascii="Times New Roman" w:hAnsi="Times New Roman" w:cs="Times New Roman"/>
          <w:bCs/>
          <w:color w:val="000000" w:themeColor="text1"/>
          <w:sz w:val="24"/>
          <w:szCs w:val="24"/>
          <w:highlight w:val="none"/>
          <w14:textFill>
            <w14:solidFill>
              <w14:schemeClr w14:val="tx1"/>
            </w14:solidFill>
          </w14:textFill>
        </w:rPr>
        <w:t>竣工结算审核报告出具后咨询人须无条件配合</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工作（相关费用已包含在投标报价中）。</w:t>
      </w:r>
    </w:p>
    <w:p w14:paraId="23D7AFD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时，咨询人应向委托人提供：（1）竣工结算审核报告、竣工结算书电子版及</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定案表</w:t>
      </w:r>
      <w:r>
        <w:rPr>
          <w:rFonts w:hint="default" w:ascii="Times New Roman" w:hAnsi="Times New Roman" w:cs="Times New Roman"/>
          <w:color w:val="000000" w:themeColor="text1"/>
          <w:sz w:val="24"/>
          <w:szCs w:val="24"/>
          <w:highlight w:val="none"/>
          <w14:textFill>
            <w14:solidFill>
              <w14:schemeClr w14:val="tx1"/>
            </w14:solidFill>
          </w14:textFill>
        </w:rPr>
        <w:t>；（2）工作量审核表与其他工作底稿；（</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）现场勘查记录及影像资料、审计协调会议记录、审计资料交接清单等（含电子文档）。</w:t>
      </w:r>
    </w:p>
    <w:p w14:paraId="739F463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w:t>
      </w:r>
    </w:p>
    <w:p w14:paraId="201A2901">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.1 </w:t>
      </w:r>
      <w:r>
        <w:rPr>
          <w:rFonts w:ascii="Times New Roman" w:hAnsi="Times New Roman" w:cs="Times New Roman"/>
          <w:color w:val="000000" w:themeColor="text1"/>
          <w:sz w:val="24"/>
          <w:szCs w:val="24"/>
          <w:highlight w:val="none"/>
          <w14:textFill>
            <w14:solidFill>
              <w14:schemeClr w14:val="tx1"/>
            </w14:solidFill>
          </w14:textFill>
        </w:rPr>
        <w:t>因咨询人原因</w:t>
      </w:r>
      <w:r>
        <w:rPr>
          <w:rFonts w:hint="default" w:ascii="Times New Roman" w:hAnsi="Times New Roman" w:cs="Times New Roman"/>
          <w:color w:val="000000" w:themeColor="text1"/>
          <w:sz w:val="24"/>
          <w:szCs w:val="24"/>
          <w:highlight w:val="none"/>
          <w14:textFill>
            <w14:solidFill>
              <w14:schemeClr w14:val="tx1"/>
            </w14:solidFill>
          </w14:textFill>
        </w:rPr>
        <w:t>未按合同约定时限审结审计项目且又未报委托人同</w:t>
      </w:r>
      <w:r>
        <w:rPr>
          <w:rFonts w:ascii="Times New Roman" w:hAnsi="Times New Roman" w:cs="Times New Roman"/>
          <w:color w:val="000000" w:themeColor="text1"/>
          <w:sz w:val="24"/>
          <w:szCs w:val="24"/>
          <w:highlight w:val="none"/>
          <w14:textFill>
            <w14:solidFill>
              <w14:schemeClr w14:val="tx1"/>
            </w14:solidFill>
          </w14:textFill>
        </w:rPr>
        <w:t>意延期的，每延长一天扣减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w:t>
      </w:r>
    </w:p>
    <w:p w14:paraId="59DB42C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.2 </w:t>
      </w:r>
      <w:r>
        <w:rPr>
          <w:rFonts w:ascii="Times New Roman" w:hAnsi="Times New Roman" w:cs="Times New Roman"/>
          <w:color w:val="000000" w:themeColor="text1"/>
          <w:sz w:val="24"/>
          <w:szCs w:val="24"/>
          <w:highlight w:val="none"/>
          <w14:textFill>
            <w14:solidFill>
              <w14:schemeClr w14:val="tx1"/>
            </w14:solidFill>
          </w14:textFill>
        </w:rPr>
        <w:t>因咨询人原因未按</w:t>
      </w:r>
      <w:r>
        <w:rPr>
          <w:rFonts w:hint="default" w:ascii="Times New Roman" w:hAnsi="Times New Roman" w:cs="Times New Roman"/>
          <w:color w:val="000000" w:themeColor="text1"/>
          <w:sz w:val="24"/>
          <w:szCs w:val="24"/>
          <w:highlight w:val="none"/>
          <w14:textFill>
            <w14:solidFill>
              <w14:schemeClr w14:val="tx1"/>
            </w14:solidFill>
          </w14:textFill>
        </w:rPr>
        <w:t>竣工结算审核</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和出具报告时限要求及时</w:t>
      </w:r>
      <w:r>
        <w:rPr>
          <w:rFonts w:ascii="Times New Roman" w:hAnsi="Times New Roman" w:cs="Times New Roman"/>
          <w:color w:val="000000" w:themeColor="text1"/>
          <w:sz w:val="24"/>
          <w:szCs w:val="24"/>
          <w:highlight w:val="none"/>
          <w14:textFill>
            <w14:solidFill>
              <w14:schemeClr w14:val="tx1"/>
            </w14:solidFill>
          </w14:textFill>
        </w:rPr>
        <w:t>提交审核报告的</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每延长一天扣减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审核费</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的</w:t>
      </w:r>
      <w:r>
        <w:rPr>
          <w:rFonts w:hint="default" w:ascii="Times New Roman" w:hAnsi="Times New Roman" w:cs="Times New Roman"/>
          <w:color w:val="000000" w:themeColor="text1"/>
          <w:sz w:val="24"/>
          <w:szCs w:val="24"/>
          <w:highlight w:val="none"/>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1E845C4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咨询</w:t>
      </w:r>
      <w:r>
        <w:rPr>
          <w:rFonts w:hint="default" w:ascii="Times New Roman" w:hAnsi="Times New Roman" w:cs="Times New Roman"/>
          <w:color w:val="000000" w:themeColor="text1"/>
          <w:sz w:val="24"/>
          <w:szCs w:val="24"/>
          <w:highlight w:val="none"/>
          <w14:textFill>
            <w14:solidFill>
              <w14:schemeClr w14:val="tx1"/>
            </w14:solidFill>
          </w14:textFill>
        </w:rPr>
        <w:t>人</w:t>
      </w:r>
      <w:r>
        <w:rPr>
          <w:rFonts w:ascii="Times New Roman" w:hAnsi="Times New Roman" w:cs="Times New Roman"/>
          <w:color w:val="000000" w:themeColor="text1"/>
          <w:sz w:val="24"/>
          <w:szCs w:val="24"/>
          <w:highlight w:val="none"/>
          <w14:textFill>
            <w14:solidFill>
              <w14:schemeClr w14:val="tx1"/>
            </w14:solidFill>
          </w14:textFill>
        </w:rPr>
        <w:t>将承接的审核业务交给或转包给本机构以外的个人或单位审核的，</w:t>
      </w:r>
      <w:r>
        <w:rPr>
          <w:rFonts w:hint="default" w:ascii="Times New Roman" w:hAnsi="Times New Roman" w:cs="Times New Roman"/>
          <w:color w:val="000000" w:themeColor="text1"/>
          <w:sz w:val="24"/>
          <w:szCs w:val="24"/>
          <w:highlight w:val="none"/>
          <w14:textFill>
            <w14:solidFill>
              <w14:schemeClr w14:val="tx1"/>
            </w14:solidFill>
          </w14:textFill>
        </w:rPr>
        <w:t>委托人</w:t>
      </w:r>
      <w:r>
        <w:rPr>
          <w:rFonts w:ascii="Times New Roman" w:hAnsi="Times New Roman" w:cs="Times New Roman"/>
          <w:color w:val="000000" w:themeColor="text1"/>
          <w:sz w:val="24"/>
          <w:szCs w:val="24"/>
          <w:highlight w:val="none"/>
          <w14:textFill>
            <w14:solidFill>
              <w14:schemeClr w14:val="tx1"/>
            </w14:solidFill>
          </w14:textFill>
        </w:rPr>
        <w:t>不支付审核费用。</w:t>
      </w:r>
    </w:p>
    <w:p w14:paraId="0C1F994F">
      <w:pPr>
        <w:adjustRightInd w:val="0"/>
        <w:spacing w:line="56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.4</w:t>
      </w:r>
      <w:r>
        <w:rPr>
          <w:rFonts w:ascii="Times New Roman" w:hAnsi="Times New Roman" w:cs="Times New Roman"/>
          <w:color w:val="000000" w:themeColor="text1"/>
          <w:sz w:val="24"/>
          <w:szCs w:val="24"/>
          <w:highlight w:val="none"/>
          <w14:textFill>
            <w14:solidFill>
              <w14:schemeClr w14:val="tx1"/>
            </w14:solidFill>
          </w14:textFill>
        </w:rPr>
        <w:t xml:space="preserve"> 咨询</w:t>
      </w:r>
      <w:r>
        <w:rPr>
          <w:rFonts w:hint="default" w:ascii="Times New Roman" w:hAnsi="Times New Roman" w:cs="Times New Roman"/>
          <w:color w:val="000000" w:themeColor="text1"/>
          <w:sz w:val="24"/>
          <w:szCs w:val="24"/>
          <w:highlight w:val="none"/>
          <w14:textFill>
            <w14:solidFill>
              <w14:schemeClr w14:val="tx1"/>
            </w14:solidFill>
          </w14:textFill>
        </w:rPr>
        <w:t>人</w:t>
      </w:r>
      <w:r>
        <w:rPr>
          <w:rFonts w:ascii="Times New Roman" w:hAnsi="Times New Roman" w:cs="Times New Roman"/>
          <w:color w:val="000000" w:themeColor="text1"/>
          <w:sz w:val="24"/>
          <w:szCs w:val="24"/>
          <w:highlight w:val="none"/>
          <w14:textFill>
            <w14:solidFill>
              <w14:schemeClr w14:val="tx1"/>
            </w14:solidFill>
          </w14:textFill>
        </w:rPr>
        <w:t>丢失委托方提交的结算审核资料的，扣减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的</w:t>
      </w:r>
      <w:r>
        <w:rPr>
          <w:rFonts w:ascii="Times New Roman" w:hAnsi="Times New Roman" w:cs="Times New Roman"/>
          <w:color w:val="000000" w:themeColor="text1"/>
          <w:sz w:val="24"/>
          <w:szCs w:val="24"/>
          <w:highlight w:val="none"/>
          <w14:textFill>
            <w14:solidFill>
              <w14:schemeClr w14:val="tx1"/>
            </w14:solidFill>
          </w14:textFill>
        </w:rPr>
        <w:t>10%-30%</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如给委托人造成其他后果的，还应承担相应赔偿责任。</w:t>
      </w:r>
    </w:p>
    <w:p w14:paraId="325EE65B">
      <w:pPr>
        <w:pStyle w:val="4"/>
        <w:adjustRightInd w:val="0"/>
        <w:spacing w:line="54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.5委托人以</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结果对咨询人的竣工结算审核成果进行考核，并按以下约定扣减效益审核费：《建设工程造价咨询成果文件质量标准》（CECA/GC7-2012）及相同口径下，</w:t>
      </w:r>
      <w:r>
        <w:rPr>
          <w:rFonts w:hint="default" w:ascii="Times New Roman" w:hAnsi="Times New Roman" w:eastAsia="宋体" w:cs="Times New Roman"/>
          <w:color w:val="000000" w:themeColor="text1"/>
          <w:sz w:val="24"/>
          <w:szCs w:val="24"/>
          <w:highlight w:val="none"/>
          <w14:textFill>
            <w14:solidFill>
              <w14:schemeClr w14:val="tx1"/>
            </w14:solidFill>
          </w14:textFill>
        </w:rPr>
        <w:t>经复审误差率超过1%，在3%以内的（含3%），每超0.5个百分点扣减酬金（审核费）总额的5%；在3%以上的，每超0.5个百分点扣减酬金（审核费）总额的10%，直至扣完应付酬金（审核费）为止。误差率=复核审减净额/初审审定额×100%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相同口径是指相同的编制依据、编制方法和编制深度等。本条的误差率是指因工程量计算错误、单价取定错误、措施项目计算和调整错误、其他项目及规费和税金计取错误导致的累计误差与最终审计结论的比率）。</w:t>
      </w:r>
    </w:p>
    <w:p w14:paraId="422BE9AB">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 xml:space="preserve">负责人，在咨询人总酬金(审核费）中扣减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14:textFill>
            <w14:solidFill>
              <w14:schemeClr w14:val="tx1"/>
            </w14:solidFill>
          </w14:textFill>
        </w:rPr>
        <w:t>。</w:t>
      </w:r>
    </w:p>
    <w:p w14:paraId="0F4D2940">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.7</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如委托人发现咨询人有擅自更换项目咨询团队其他咨询人员的情形，应在总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中扣减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w:t>
      </w:r>
    </w:p>
    <w:p w14:paraId="185EFA05">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委托人认定为</w:t>
      </w:r>
      <w:r>
        <w:rPr>
          <w:rFonts w:hint="default" w:ascii="Times New Roman" w:hAnsi="Times New Roman" w:cs="Times New Roman"/>
          <w:color w:val="000000" w:themeColor="text1"/>
          <w:sz w:val="24"/>
          <w:szCs w:val="24"/>
          <w:highlight w:val="none"/>
          <w14:textFill>
            <w14:solidFill>
              <w14:schemeClr w14:val="tx1"/>
            </w14:solidFill>
          </w14:textFill>
        </w:rPr>
        <w:t>咨询人委派人员</w:t>
      </w:r>
      <w:r>
        <w:rPr>
          <w:rFonts w:ascii="Times New Roman" w:hAnsi="Times New Roman" w:cs="Times New Roman"/>
          <w:color w:val="000000" w:themeColor="text1"/>
          <w:sz w:val="24"/>
          <w:szCs w:val="24"/>
          <w:highlight w:val="none"/>
          <w14:textFill>
            <w14:solidFill>
              <w14:schemeClr w14:val="tx1"/>
            </w14:solidFill>
          </w14:textFill>
        </w:rPr>
        <w:t>不能胜任</w:t>
      </w:r>
      <w:r>
        <w:rPr>
          <w:rFonts w:hint="default" w:ascii="Times New Roman" w:hAnsi="Times New Roman" w:cs="Times New Roman"/>
          <w:color w:val="000000" w:themeColor="text1"/>
          <w:sz w:val="24"/>
          <w:szCs w:val="24"/>
          <w:highlight w:val="none"/>
          <w14:textFill>
            <w14:solidFill>
              <w14:schemeClr w14:val="tx1"/>
            </w14:solidFill>
          </w14:textFill>
        </w:rPr>
        <w:t>本次审计</w:t>
      </w:r>
      <w:r>
        <w:rPr>
          <w:rFonts w:ascii="Times New Roman" w:hAnsi="Times New Roman" w:cs="Times New Roman"/>
          <w:color w:val="000000" w:themeColor="text1"/>
          <w:sz w:val="24"/>
          <w:szCs w:val="24"/>
          <w:highlight w:val="none"/>
          <w14:textFill>
            <w14:solidFill>
              <w14:schemeClr w14:val="tx1"/>
            </w14:solidFill>
          </w14:textFill>
        </w:rPr>
        <w:t>工作的，</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须更换同等资质和能力的人员。</w:t>
      </w:r>
      <w:r>
        <w:rPr>
          <w:rFonts w:hint="default" w:ascii="Times New Roman" w:hAnsi="Times New Roman" w:cs="Times New Roman"/>
          <w:color w:val="000000" w:themeColor="text1"/>
          <w:sz w:val="24"/>
          <w:szCs w:val="24"/>
          <w:highlight w:val="none"/>
          <w14:textFill>
            <w14:solidFill>
              <w14:schemeClr w14:val="tx1"/>
            </w14:solidFill>
          </w14:textFill>
        </w:rPr>
        <w:t>如咨询人未按委托人要求更换的，在总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中扣减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w:t>
      </w:r>
    </w:p>
    <w:p w14:paraId="11D3A9A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考核及酬金扣减）条款中所称</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是指未扣减酬金前的工程竣工结算审核费，包含基本审核费和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效益审核费</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考核及酬金扣减）条款中所有酬金按约定扣减，直至扣完总酬金（审核费）为止。</w:t>
      </w:r>
    </w:p>
    <w:p w14:paraId="2380FF3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其他要求</w:t>
      </w:r>
    </w:p>
    <w:p w14:paraId="39248D8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咨询人在审计过程中，应当实施现场实地勘察、核对工作，在进行上述事项或需向建设、施工等有关单位调查核实相关事项时，应提前两个工作日向项目委托人提出，委托人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可</w:t>
      </w:r>
      <w:r>
        <w:rPr>
          <w:rFonts w:hint="default" w:ascii="Times New Roman" w:hAnsi="Times New Roman" w:cs="Times New Roman"/>
          <w:color w:val="000000" w:themeColor="text1"/>
          <w:sz w:val="24"/>
          <w:szCs w:val="24"/>
          <w:highlight w:val="none"/>
          <w14:textFill>
            <w14:solidFill>
              <w14:schemeClr w14:val="tx1"/>
            </w14:solidFill>
          </w14:textFill>
        </w:rPr>
        <w:t>参与和协调。</w:t>
      </w:r>
    </w:p>
    <w:p w14:paraId="5F7808A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咨询人在现场勘察时应如实做好现场勘察和取证记录。记录主要内容包括：实施时间、参加人员、勘察情况、检查及测量数据、草图等。参加人员签字确认。</w:t>
      </w:r>
    </w:p>
    <w:p w14:paraId="16E94E70">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审计中发现重大事项，咨询人应及时向委托人汇报并提出专业判断和建议，不得隐瞒和擅自处理。</w:t>
      </w:r>
    </w:p>
    <w:p w14:paraId="3328FED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咨询人向委托人提供咨询成果文件份数及质量标准：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份；服务质量标准：符合中价协《建设项目工程结算编审规程》CECA/GC3-2007和《建设工程造价咨询成果文件质量标准》CECA/GC7-2012规定的合格标准。</w:t>
      </w:r>
    </w:p>
    <w:p w14:paraId="3CB455C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.4咨询人应按照相关法律规定为团队工作人员购买相应保险，咨询团队工作</w:t>
      </w:r>
      <w:r>
        <w:rPr>
          <w:rFonts w:ascii="Times New Roman" w:hAnsi="Times New Roman" w:cs="Times New Roman"/>
          <w:color w:val="000000" w:themeColor="text1"/>
          <w:sz w:val="24"/>
          <w:szCs w:val="24"/>
          <w:highlight w:val="none"/>
          <w14:textFill>
            <w14:solidFill>
              <w14:schemeClr w14:val="tx1"/>
            </w14:solidFill>
          </w14:textFill>
        </w:rPr>
        <w:t>人员在履行工作职责期间发生伤、病、残等意外事故产生的相关费用均由</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负责。</w:t>
      </w:r>
    </w:p>
    <w:p w14:paraId="381EEB90">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FAAA">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77DCD4E">
                              <w:pPr>
                                <w:pStyle w:val="7"/>
                                <w:jc w:val="center"/>
                                <w:rPr>
                                  <w:rFonts w:hint="default"/>
                                  <w:lang w:val="en-US"/>
                                </w:rPr>
                              </w:pPr>
                            </w:p>
                          </w:sdtContent>
                        </w:sdt>
                        <w:p w14:paraId="79E1E931">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77DCD4E">
                        <w:pPr>
                          <w:pStyle w:val="7"/>
                          <w:jc w:val="center"/>
                          <w:rPr>
                            <w:rFonts w:hint="default"/>
                            <w:lang w:val="en-US"/>
                          </w:rPr>
                        </w:pPr>
                      </w:p>
                    </w:sdtContent>
                  </w:sdt>
                  <w:p w14:paraId="79E1E931">
                    <w:pPr>
                      <w:pStyle w:val="6"/>
                    </w:pPr>
                  </w:p>
                </w:txbxContent>
              </v:textbox>
            </v:shape>
          </w:pict>
        </mc:Fallback>
      </mc:AlternateContent>
    </w:r>
  </w:p>
  <w:p w14:paraId="06901ABF">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537F">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00C76">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000C76">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565"/>
                            <w:docPartObj>
                              <w:docPartGallery w:val="autotext"/>
                            </w:docPartObj>
                          </w:sdtPr>
                          <w:sdtEndPr>
                            <w:rPr>
                              <w:rFonts w:hint="default"/>
                              <w:lang w:val="en-US"/>
                            </w:rPr>
                          </w:sdtEndPr>
                          <w:sdtContent>
                            <w:p w14:paraId="5B9FE7B8">
                              <w:pPr>
                                <w:pStyle w:val="7"/>
                                <w:jc w:val="center"/>
                                <w:rPr>
                                  <w:rFonts w:hint="default"/>
                                  <w:lang w:val="en-US"/>
                                </w:rPr>
                              </w:pPr>
                            </w:p>
                          </w:sdtContent>
                        </w:sdt>
                        <w:p w14:paraId="3E73231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69565"/>
                      <w:docPartObj>
                        <w:docPartGallery w:val="autotext"/>
                      </w:docPartObj>
                    </w:sdtPr>
                    <w:sdtEndPr>
                      <w:rPr>
                        <w:rFonts w:hint="default"/>
                        <w:lang w:val="en-US"/>
                      </w:rPr>
                    </w:sdtEndPr>
                    <w:sdtContent>
                      <w:p w14:paraId="5B9FE7B8">
                        <w:pPr>
                          <w:pStyle w:val="7"/>
                          <w:jc w:val="center"/>
                          <w:rPr>
                            <w:rFonts w:hint="default"/>
                            <w:lang w:val="en-US"/>
                          </w:rPr>
                        </w:pPr>
                      </w:p>
                    </w:sdtContent>
                  </w:sdt>
                  <w:p w14:paraId="3E73231C">
                    <w:pPr>
                      <w:pStyle w:val="6"/>
                    </w:pPr>
                  </w:p>
                </w:txbxContent>
              </v:textbox>
            </v:shape>
          </w:pict>
        </mc:Fallback>
      </mc:AlternateContent>
    </w:r>
  </w:p>
  <w:p w14:paraId="7E174302">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1B6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5C666">
                          <w:pPr>
                            <w:pStyle w:val="7"/>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75C666">
                    <w:pPr>
                      <w:pStyle w:val="7"/>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762"/>
                            <w:docPartObj>
                              <w:docPartGallery w:val="autotext"/>
                            </w:docPartObj>
                          </w:sdtPr>
                          <w:sdtEndPr>
                            <w:rPr>
                              <w:rFonts w:hint="default"/>
                              <w:lang w:val="en-US"/>
                            </w:rPr>
                          </w:sdtEndPr>
                          <w:sdtContent>
                            <w:p w14:paraId="220C5E40">
                              <w:pPr>
                                <w:pStyle w:val="7"/>
                                <w:jc w:val="center"/>
                                <w:rPr>
                                  <w:rFonts w:hint="default"/>
                                  <w:lang w:val="en-US"/>
                                </w:rPr>
                              </w:pPr>
                            </w:p>
                          </w:sdtContent>
                        </w:sdt>
                        <w:p w14:paraId="038403F0">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3762"/>
                      <w:docPartObj>
                        <w:docPartGallery w:val="autotext"/>
                      </w:docPartObj>
                    </w:sdtPr>
                    <w:sdtEndPr>
                      <w:rPr>
                        <w:rFonts w:hint="default"/>
                        <w:lang w:val="en-US"/>
                      </w:rPr>
                    </w:sdtEndPr>
                    <w:sdtContent>
                      <w:p w14:paraId="220C5E40">
                        <w:pPr>
                          <w:pStyle w:val="7"/>
                          <w:jc w:val="center"/>
                          <w:rPr>
                            <w:rFonts w:hint="default"/>
                            <w:lang w:val="en-US"/>
                          </w:rPr>
                        </w:pPr>
                      </w:p>
                    </w:sdtContent>
                  </w:sdt>
                  <w:p w14:paraId="038403F0">
                    <w:pPr>
                      <w:pStyle w:val="6"/>
                    </w:pPr>
                  </w:p>
                </w:txbxContent>
              </v:textbox>
            </v:shape>
          </w:pict>
        </mc:Fallback>
      </mc:AlternateContent>
    </w:r>
  </w:p>
  <w:p w14:paraId="5FF375DC">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9BC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jQxNWQxOWE5MDUzYjU1NzQ3NjVhYTYxMTFiYzc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DE7836"/>
    <w:rsid w:val="07325D92"/>
    <w:rsid w:val="09134B55"/>
    <w:rsid w:val="09672707"/>
    <w:rsid w:val="0C4F5747"/>
    <w:rsid w:val="0DBE64EC"/>
    <w:rsid w:val="11ED1C8A"/>
    <w:rsid w:val="12940358"/>
    <w:rsid w:val="12AD2F0F"/>
    <w:rsid w:val="1419279F"/>
    <w:rsid w:val="16BB3866"/>
    <w:rsid w:val="18FA57DB"/>
    <w:rsid w:val="1988244E"/>
    <w:rsid w:val="1A445788"/>
    <w:rsid w:val="1AA8606F"/>
    <w:rsid w:val="1AB5782C"/>
    <w:rsid w:val="1C8B526C"/>
    <w:rsid w:val="22BE0184"/>
    <w:rsid w:val="26852D5E"/>
    <w:rsid w:val="27013138"/>
    <w:rsid w:val="2A68414C"/>
    <w:rsid w:val="2BB26F48"/>
    <w:rsid w:val="2BDA6BBE"/>
    <w:rsid w:val="2BF20A38"/>
    <w:rsid w:val="2D51319A"/>
    <w:rsid w:val="2F7160E9"/>
    <w:rsid w:val="2F7209BF"/>
    <w:rsid w:val="30D047F9"/>
    <w:rsid w:val="30E22773"/>
    <w:rsid w:val="313D14DF"/>
    <w:rsid w:val="32480CC5"/>
    <w:rsid w:val="341D35E5"/>
    <w:rsid w:val="34F65F52"/>
    <w:rsid w:val="35330B20"/>
    <w:rsid w:val="363E1AC6"/>
    <w:rsid w:val="377B210E"/>
    <w:rsid w:val="382151DF"/>
    <w:rsid w:val="384B0C09"/>
    <w:rsid w:val="3A175247"/>
    <w:rsid w:val="3A812261"/>
    <w:rsid w:val="3C2800FC"/>
    <w:rsid w:val="3DD62728"/>
    <w:rsid w:val="3E42657F"/>
    <w:rsid w:val="41AF2187"/>
    <w:rsid w:val="44255989"/>
    <w:rsid w:val="461E0926"/>
    <w:rsid w:val="484A73D5"/>
    <w:rsid w:val="49747291"/>
    <w:rsid w:val="4AC76815"/>
    <w:rsid w:val="4BE56F53"/>
    <w:rsid w:val="4E2D6CAF"/>
    <w:rsid w:val="4F4144EB"/>
    <w:rsid w:val="4F65270E"/>
    <w:rsid w:val="4FDD5712"/>
    <w:rsid w:val="50CD2020"/>
    <w:rsid w:val="59837DAB"/>
    <w:rsid w:val="5A446E6C"/>
    <w:rsid w:val="5D4F388E"/>
    <w:rsid w:val="5E400A2E"/>
    <w:rsid w:val="5F252E2D"/>
    <w:rsid w:val="5FCC550A"/>
    <w:rsid w:val="610261B7"/>
    <w:rsid w:val="61AD3C17"/>
    <w:rsid w:val="643E662A"/>
    <w:rsid w:val="65A942AE"/>
    <w:rsid w:val="66033B3B"/>
    <w:rsid w:val="6A445522"/>
    <w:rsid w:val="6AA10091"/>
    <w:rsid w:val="6B7504E5"/>
    <w:rsid w:val="6C7C2B64"/>
    <w:rsid w:val="6DCE10C5"/>
    <w:rsid w:val="6DEB52B8"/>
    <w:rsid w:val="6E5B062F"/>
    <w:rsid w:val="6F9C1AC5"/>
    <w:rsid w:val="70CA631F"/>
    <w:rsid w:val="72C03503"/>
    <w:rsid w:val="750A157A"/>
    <w:rsid w:val="75327FD9"/>
    <w:rsid w:val="787D6230"/>
    <w:rsid w:val="79200841"/>
    <w:rsid w:val="7AB40AC3"/>
    <w:rsid w:val="7D0D160C"/>
    <w:rsid w:val="7F12541D"/>
    <w:rsid w:val="7F5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keepLines/>
      <w:spacing w:before="40" w:line="259" w:lineRule="auto"/>
      <w:outlineLvl w:val="2"/>
    </w:pPr>
    <w:rPr>
      <w:rFonts w:ascii="Calibri Light" w:hAnsi="Calibri Light"/>
      <w:color w:val="1F4E79"/>
      <w:sz w:val="24"/>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autoRedefine/>
    <w:qFormat/>
    <w:uiPriority w:val="99"/>
    <w:pPr>
      <w:snapToGrid w:val="0"/>
      <w:spacing w:line="440" w:lineRule="exact"/>
    </w:pPr>
    <w:rPr>
      <w:rFonts w:eastAsia="Times New Roman"/>
      <w:sz w:val="20"/>
    </w:rPr>
  </w:style>
  <w:style w:type="paragraph" w:styleId="7">
    <w:name w:val="footer"/>
    <w:basedOn w:val="1"/>
    <w:link w:val="16"/>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8">
    <w:name w:val="header"/>
    <w:basedOn w:val="1"/>
    <w:link w:val="15"/>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toc 1"/>
    <w:basedOn w:val="1"/>
    <w:next w:val="1"/>
    <w:unhideWhenUsed/>
    <w:qFormat/>
    <w:uiPriority w:val="39"/>
    <w:rPr>
      <w:rFonts w:eastAsia="黑体"/>
      <w:sz w:val="28"/>
    </w:rPr>
  </w:style>
  <w:style w:type="paragraph" w:styleId="10">
    <w:name w:val="Subtitle"/>
    <w:basedOn w:val="1"/>
    <w:next w:val="1"/>
    <w:link w:val="20"/>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1">
    <w:name w:val="Normal (Web)"/>
    <w:basedOn w:val="1"/>
    <w:unhideWhenUsed/>
    <w:qFormat/>
    <w:uiPriority w:val="99"/>
    <w:pPr>
      <w:spacing w:before="100" w:beforeAutospacing="1" w:after="100" w:afterAutospacing="1"/>
    </w:pPr>
  </w:style>
  <w:style w:type="paragraph" w:styleId="12">
    <w:name w:val="Title"/>
    <w:basedOn w:val="1"/>
    <w:next w:val="1"/>
    <w:link w:val="19"/>
    <w:qFormat/>
    <w:uiPriority w:val="10"/>
    <w:pPr>
      <w:spacing w:before="60" w:after="60"/>
      <w:jc w:val="center"/>
      <w:outlineLvl w:val="0"/>
    </w:pPr>
    <w:rPr>
      <w:rFonts w:ascii="Cambria" w:hAnsi="Cambria" w:eastAsiaTheme="minorEastAsia" w:cstheme="minorBidi"/>
      <w:b/>
      <w:bCs/>
      <w:kern w:val="2"/>
      <w:szCs w:val="32"/>
    </w:rPr>
  </w:style>
  <w:style w:type="character" w:customStyle="1" w:styleId="15">
    <w:name w:val="页眉 字符"/>
    <w:basedOn w:val="14"/>
    <w:link w:val="8"/>
    <w:qFormat/>
    <w:uiPriority w:val="99"/>
    <w:rPr>
      <w:sz w:val="18"/>
      <w:szCs w:val="18"/>
    </w:rPr>
  </w:style>
  <w:style w:type="character" w:customStyle="1" w:styleId="16">
    <w:name w:val="页脚 字符"/>
    <w:basedOn w:val="14"/>
    <w:link w:val="7"/>
    <w:qFormat/>
    <w:uiPriority w:val="99"/>
    <w:rPr>
      <w:sz w:val="18"/>
      <w:szCs w:val="18"/>
    </w:rPr>
  </w:style>
  <w:style w:type="character" w:customStyle="1" w:styleId="17">
    <w:name w:val="标题 1 字符"/>
    <w:basedOn w:val="14"/>
    <w:link w:val="2"/>
    <w:qFormat/>
    <w:uiPriority w:val="9"/>
    <w:rPr>
      <w:rFonts w:ascii="宋体" w:hAnsi="宋体" w:eastAsia="宋体" w:cs="Times New Roman"/>
      <w:b/>
      <w:bCs/>
      <w:kern w:val="44"/>
      <w:sz w:val="44"/>
      <w:szCs w:val="44"/>
    </w:rPr>
  </w:style>
  <w:style w:type="character" w:customStyle="1" w:styleId="18">
    <w:name w:val="15"/>
    <w:qFormat/>
    <w:uiPriority w:val="0"/>
    <w:rPr>
      <w:rFonts w:hint="default" w:ascii="Times New Roman" w:hAnsi="Times New Roman" w:cs="Times New Roman"/>
      <w:color w:val="464445"/>
      <w:u w:val="none"/>
    </w:rPr>
  </w:style>
  <w:style w:type="character" w:customStyle="1" w:styleId="19">
    <w:name w:val="标题 字符"/>
    <w:link w:val="12"/>
    <w:qFormat/>
    <w:uiPriority w:val="10"/>
    <w:rPr>
      <w:rFonts w:ascii="Cambria" w:hAnsi="Cambria"/>
      <w:b/>
      <w:bCs/>
      <w:sz w:val="24"/>
      <w:szCs w:val="32"/>
    </w:rPr>
  </w:style>
  <w:style w:type="character" w:customStyle="1" w:styleId="20">
    <w:name w:val="副标题 字符"/>
    <w:link w:val="10"/>
    <w:qFormat/>
    <w:uiPriority w:val="11"/>
    <w:rPr>
      <w:rFonts w:ascii="Calibri Light" w:hAnsi="Calibri Light" w:cs="Times New Roman"/>
      <w:b/>
      <w:bCs/>
      <w:kern w:val="28"/>
      <w:sz w:val="32"/>
      <w:szCs w:val="32"/>
    </w:rPr>
  </w:style>
  <w:style w:type="paragraph" w:customStyle="1" w:styleId="21">
    <w:name w:val="zhang"/>
    <w:basedOn w:val="1"/>
    <w:qFormat/>
    <w:uiPriority w:val="0"/>
    <w:pPr>
      <w:spacing w:before="100" w:beforeAutospacing="1" w:after="100" w:afterAutospacing="1"/>
    </w:pPr>
    <w:rPr>
      <w:b/>
      <w:bCs/>
      <w:smallCaps/>
      <w:color w:val="000000"/>
      <w:sz w:val="20"/>
      <w:szCs w:val="20"/>
    </w:rPr>
  </w:style>
  <w:style w:type="character" w:customStyle="1" w:styleId="22">
    <w:name w:val="副标题 Char1"/>
    <w:basedOn w:val="14"/>
    <w:qFormat/>
    <w:uiPriority w:val="11"/>
    <w:rPr>
      <w:rFonts w:eastAsia="宋体" w:asciiTheme="majorHAnsi" w:hAnsiTheme="majorHAnsi" w:cstheme="majorBidi"/>
      <w:b/>
      <w:bCs/>
      <w:kern w:val="28"/>
      <w:sz w:val="32"/>
      <w:szCs w:val="32"/>
    </w:rPr>
  </w:style>
  <w:style w:type="paragraph" w:customStyle="1" w:styleId="23">
    <w:name w:val="TOC Heading"/>
    <w:basedOn w:val="2"/>
    <w:next w:val="1"/>
    <w:qFormat/>
    <w:uiPriority w:val="0"/>
    <w:pPr>
      <w:widowControl w:val="0"/>
      <w:spacing w:line="576" w:lineRule="auto"/>
      <w:jc w:val="both"/>
      <w:outlineLvl w:val="9"/>
    </w:pPr>
    <w:rPr>
      <w:rFonts w:ascii="Calibri" w:hAnsi="Calibri"/>
    </w:rPr>
  </w:style>
  <w:style w:type="paragraph" w:customStyle="1" w:styleId="24">
    <w:name w:val="p0"/>
    <w:basedOn w:val="1"/>
    <w:qFormat/>
    <w:uiPriority w:val="0"/>
    <w:pPr>
      <w:jc w:val="both"/>
    </w:pPr>
    <w:rPr>
      <w:rFonts w:ascii="Times New Roman" w:hAnsi="Times New Roman" w:cs="Times New Roman"/>
      <w:sz w:val="21"/>
      <w:szCs w:val="21"/>
    </w:rPr>
  </w:style>
  <w:style w:type="character" w:customStyle="1" w:styleId="25">
    <w:name w:val="标题 Char1"/>
    <w:basedOn w:val="14"/>
    <w:qFormat/>
    <w:uiPriority w:val="10"/>
    <w:rPr>
      <w:rFonts w:eastAsia="宋体" w:asciiTheme="majorHAnsi" w:hAnsiTheme="majorHAnsi" w:cstheme="majorBidi"/>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26</Pages>
  <Words>11275</Words>
  <Characters>12034</Characters>
  <Lines>52</Lines>
  <Paragraphs>14</Paragraphs>
  <TotalTime>10</TotalTime>
  <ScaleCrop>false</ScaleCrop>
  <LinksUpToDate>false</LinksUpToDate>
  <CharactersWithSpaces>12877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2022-05-17T09:42:00Z</dcterms:created>
  <dc:creator>Windows 用户</dc:creator>
  <cp:lastModifiedBy>翰林</cp:lastModifiedBy>
  <cp:lastPrinted>2024-12-25T07:02:00Z</cp:lastPrinted>
  <dcterms:modified xsi:type="dcterms:W3CDTF">2024-12-25T07:50:52Z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F1F2A8E5E6F0467CB1BBD76D2B789C07_12</vt:lpwstr>
  </property>
  <property fmtid="{D5CDD505-2E9C-101B-9397-08002B2CF9AE}" pid="4" name="KSOTemplateDocerSaveRecord">
    <vt:lpwstr>eyJoZGlkIjoiYmYzNTBiYzNlOWRiYzYwNzhmZGRkZjllNTU4ODlmYWQiLCJ1c2VySWQiOiI5OTUwMTU1ODUifQ==</vt:lpwstr>
  </property>
</Properties>
</file>