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vertAlign w:val="baseline"/>
          <w:lang w:val="en-US" w:eastAsia="zh-CN"/>
        </w:rPr>
        <w:t>广汉市城乡建设发展有限公司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：</w:t>
      </w:r>
    </w:p>
    <w:p w14:paraId="1152CD5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default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办理第十五（双泉）污水处理站农用地转用手续服务</w:t>
      </w:r>
      <w:r>
        <w:rPr>
          <w:rFonts w:hint="default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采购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项目，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default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农用地转用手续服务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bookmarkStart w:id="1" w:name="_GoBack"/>
      <w:bookmarkEnd w:id="1"/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1CDB4917"/>
    <w:rsid w:val="21E871A1"/>
    <w:rsid w:val="233B2890"/>
    <w:rsid w:val="23C9341C"/>
    <w:rsid w:val="261B15C4"/>
    <w:rsid w:val="273D4D07"/>
    <w:rsid w:val="2B4A73A8"/>
    <w:rsid w:val="2D7050C6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AD857C7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182</Characters>
  <Lines>0</Lines>
  <Paragraphs>0</Paragraphs>
  <TotalTime>0</TotalTime>
  <ScaleCrop>false</ScaleCrop>
  <LinksUpToDate>false</LinksUpToDate>
  <CharactersWithSpaces>241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2024-11-21T02:02:33Z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69E0F4287BD147CBB919F4D474FB9388_13</vt:lpwstr>
  </property>
</Properties>
</file>