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广汉市城勋城市更新建设有限责任公司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广汉市城勋城市更新建设有限责任公司需对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 w:val="0"/>
          <w:color w:val="auto"/>
          <w:sz w:val="32"/>
          <w:szCs w:val="32"/>
          <w:lang w:val="en-US" w:eastAsia="zh-CN"/>
        </w:rPr>
        <w:t>广汉市城东片区城市更新项目资金收支情况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进行融资咨询服务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B58DD9-4DAC-4D2B-8B58-590149394A9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5B930D-3918-447F-81B6-E3533AAB8C4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A4F6F4-3F13-4E01-89AA-CF866D81EC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0F0745BF"/>
    <w:rsid w:val="1DDA2977"/>
    <w:rsid w:val="1FA85D79"/>
    <w:rsid w:val="30154023"/>
    <w:rsid w:val="3358064D"/>
    <w:rsid w:val="44101CF2"/>
    <w:rsid w:val="57C77AB3"/>
    <w:rsid w:val="63D00817"/>
    <w:rsid w:val="651F0346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0</TotalTime>
  <ScaleCrop>false</ScaleCrop>
  <LinksUpToDate>false</LinksUpToDate>
  <CharactersWithSpaces>348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2024-11-18T11:25:47Z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B256B6A4344143A3AAEF34BC73A3CB1C_12</vt:lpwstr>
  </property>
</Properties>
</file>