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95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附件1</w:t>
      </w:r>
    </w:p>
    <w:p w14:paraId="6B82B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采购数量与参数：</w:t>
      </w:r>
    </w:p>
    <w:p w14:paraId="6DFF2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2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一、筒型摄像机*20个</w:t>
      </w:r>
    </w:p>
    <w:p w14:paraId="2751C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（一）网络高清摄像机，视频分辨率和帧率&gt;2560x1440、25帧/秒，最低照度&lt;0.005lx，支持&gt;120dB宽动态，视频压缩标准需支持H.265和H.264；</w:t>
      </w:r>
    </w:p>
    <w:p w14:paraId="0F48A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（二）支持记录系统操作、配置操作、数据操作、事件操作、异常状态、用户管理清空日志等八种类型的日志信息。可按照主类型、次类型、开始时间、结束时间搜索日志，主类型有全部类型、报警异常、操作、信息等五种类型;次类型可在主类型限定范围内按功能细分搜索的日志范围；</w:t>
      </w:r>
    </w:p>
    <w:p w14:paraId="76D02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（三）字符叠加（0SD）功能支持在视频图像上叠加28行字符，字符可选择项包括通道名称、时间、日期等，字体、颜色、位置、闪烁、滚动效果可设置；</w:t>
      </w:r>
    </w:p>
    <w:p w14:paraId="3EBB2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（四）具有1个网口、支持POE供电，1个麦克风，内置白光、红外双补光灯，支持切换，红外补光距离50米，白光补光距离30米，防护等级IP66。</w:t>
      </w:r>
    </w:p>
    <w:p w14:paraId="37EB2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2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二、交换机*11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台</w:t>
      </w:r>
    </w:p>
    <w:p w14:paraId="03E4B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（一）百兆高功率PoE交换机；</w:t>
      </w:r>
    </w:p>
    <w:p w14:paraId="626EF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（二）交换方式：存储转发；</w:t>
      </w:r>
    </w:p>
    <w:p w14:paraId="05D12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（三）交换容量1.8Gbps，包转发率1.34Mpps；</w:t>
      </w:r>
    </w:p>
    <w:p w14:paraId="1263A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（四）端口8个百兆POE电口，1个百兆电口。</w:t>
      </w:r>
    </w:p>
    <w:p w14:paraId="09062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（五）远距离传输端口8个；</w:t>
      </w:r>
    </w:p>
    <w:p w14:paraId="3E5D7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（六）端口最大供电功率30w，整机最大供电功率115w；</w:t>
      </w:r>
    </w:p>
    <w:p w14:paraId="3D468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（七）支持红口保障；</w:t>
      </w:r>
    </w:p>
    <w:p w14:paraId="377BB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（八）供电方式：DC48V</w:t>
      </w:r>
    </w:p>
    <w:p w14:paraId="52CE4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2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三、立杆*8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根</w:t>
      </w:r>
    </w:p>
    <w:p w14:paraId="66C91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（一）下杆内径114mm，上杆内径76mm，钢管壁厚1.8mm，整杆高度3.5m~4.5m；</w:t>
      </w:r>
    </w:p>
    <w:p w14:paraId="468F8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（二）可根据需求组合不同的高度，选配不同的支架，灵活方便；</w:t>
      </w:r>
    </w:p>
    <w:p w14:paraId="0DD7D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（三）底部法兰盘采用Q235钢板，厚度8mm；</w:t>
      </w:r>
    </w:p>
    <w:p w14:paraId="6B077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（四）选配支架有300mm枪机支架，地笼1个，避雷针1根，原厂防水箱1个；</w:t>
      </w:r>
    </w:p>
    <w:p w14:paraId="38347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（五）立杆顶部四面都有法兰，四个方向都可以装支架。</w:t>
      </w:r>
    </w:p>
    <w:p w14:paraId="5FBF2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2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四、支架*18套</w:t>
      </w:r>
    </w:p>
    <w:p w14:paraId="529A2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可根据需求组合不同的高度，选配不同的支架，灵活方便。</w:t>
      </w:r>
    </w:p>
    <w:p w14:paraId="71EA7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2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五、电源防雷器*11套</w:t>
      </w:r>
    </w:p>
    <w:p w14:paraId="33AB908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28"/>
          <w:szCs w:val="28"/>
          <w:lang w:val="en-US" w:eastAsia="zh-CN" w:bidi="ar-SA"/>
        </w:rPr>
        <w:t>（一）安装在百兆或千兆网络高清摄像机等设备端，用于电源、百兆或千兆网络线路防雷及抗浪涌保护，保护24V电源、百兆或千兆网络信号线路；</w:t>
      </w:r>
    </w:p>
    <w:p w14:paraId="3641E60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28"/>
          <w:szCs w:val="28"/>
          <w:lang w:val="en-US" w:eastAsia="zh-CN" w:bidi="ar-SA"/>
        </w:rPr>
        <w:t>（二）接口方式：插拔端子工作温区：-40°C~+80°C外壳材料：铝合金外壳防护级别：IP20。</w:t>
      </w:r>
    </w:p>
    <w:p w14:paraId="1D3F0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2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六、光纤收发器*1对</w:t>
      </w:r>
    </w:p>
    <w:p w14:paraId="1A5188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28"/>
          <w:szCs w:val="28"/>
          <w:lang w:val="en-US" w:eastAsia="zh-CN" w:bidi="ar-SA"/>
        </w:rPr>
        <w:t>1个10/100/1000Mbps自适应RJ45电口，1个1000MbpsSC光口，最大传输距离3kM，单模单纤光纤收发器。</w:t>
      </w:r>
    </w:p>
    <w:p w14:paraId="534F8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2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七、线材*6箱（约1700米）</w:t>
      </w:r>
    </w:p>
    <w:p w14:paraId="3BF32E2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（一）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光缆：8芯单模光纤、产品标准：YD/T901-2009、YD/t769-2003及IEC系列标准生产制造产品；</w:t>
      </w:r>
    </w:p>
    <w:p w14:paraId="5EEA17E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（二）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产品性能：成缆后光纤的衰减系数：在850±10nm波长上的最大衰减系数为：3.0dB/km;在1300±20nm波长上的最大衰减系数为：1.0dB/km;。中心加强构件采用耐腐蚀的、高杨氏模量的两根平行磷化钢丝，确保光缆具有良好的抗拉性能；双面涂覆钢带纵包，确保光缆具有良好的阻水防潮性能；保证光缆工作寿命达25年以上；</w:t>
      </w:r>
    </w:p>
    <w:p w14:paraId="77169AC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（三）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电源线：RVV2*1.0产品标准：GB/T5023.（1~7）-2008或JB/T8734.（1~5）-1998标准的要求；</w:t>
      </w:r>
    </w:p>
    <w:p w14:paraId="1B5672F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（四）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产品特点：导体材料符合GB/T3956-2008标准的电缆导体，采用绞合成束方式。成品电缆上导体的断裂伸长率应10%。绝缘材料采用聚氯乙烯混合物（PVC-D），绝缘紧密、同心地挤包在内导体上，绝缘层表面色泽均匀、无目力可见机械缺损。为了达到电缆圆整、紧密的目的，对电缆的缆芯进行填充，填充材料采用合成纺纤维。屏蔽电缆的屏蔽层应采用退火软圆铜线进行编织，各编织线的连接为扭接或编入。软电缆护套采用黑色聚氯乙烯混合物（PVC/ST5）材料，护套层与缆芯适当贴紧，无目力可见针孔、裂痕、气泡和其它缺陷。产品适用于额定电压300/500V及以下安防系统中的视频监控、防盗报警、可视对讲、门禁等系统用电源线、控制线及信号传输线；</w:t>
      </w:r>
    </w:p>
    <w:p w14:paraId="5184472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（五）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网络线：产品标准：ISO_IEC11801-A1-2008、TIA/EIA-568C.2，YD/T926.2-2009和YD/T1019-2013；</w:t>
      </w:r>
    </w:p>
    <w:p w14:paraId="0C76FAC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（六）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产品特性：六类非屏蔽数字电缆传输带宽250MHz，满足1000兆数据传输，采用中心十字架结构；铜芯材料采用优质TR实芯裸铜导体,铜线直径0.57mm，满足线规23AWG；绝缘采用优质高密度聚乙烯（HDPE）厚度0.225mm，护套材料采用优质PVC料，厚度0.6±mm；防火级别为CM，铜缆外径为￠6.3±mm；工作温度范围：-20至75度</w:t>
      </w:r>
    </w:p>
    <w:p w14:paraId="521096B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（七）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电缆电气性能和传输特性：直流电阻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；</w:t>
      </w:r>
    </w:p>
    <w:p w14:paraId="146B348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（八）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4Ω/100m；直流电阻不平衡：2.5%；工作电容：5.6nF/100m；绝缘电阻：5000MΩ·km；</w:t>
      </w:r>
    </w:p>
    <w:p w14:paraId="2754ADD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（九）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导体间介电强度：1.0KV·1min；</w:t>
      </w:r>
    </w:p>
    <w:p w14:paraId="18071BB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（十）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产品用途：适用于综合布线网络，支持各种高速率ATM622Mb／1.24Gb、1000baseTX以太网的应用。</w:t>
      </w:r>
    </w:p>
    <w:p w14:paraId="5D086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2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八、室外防雨箱*8个</w:t>
      </w:r>
    </w:p>
    <w:p w14:paraId="753FC0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（一）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整体结构采用拼焊结构，牢固可靠；防护等级IP55，保护内部设备不受外界恶劣环境的干扰；.箱柜采用主体焊接、部分拼装的结构，保证了防护性，采用的是专用户外柜锁，具有良好的防水、防盗性能，能最大限度地降低设备对环境的要求接地箱柜底部进出线缆，有效实现防水、防尘；</w:t>
      </w:r>
    </w:p>
    <w:p w14:paraId="1F4EF2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（二）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箱柜采用抱杆安装方式，具有防虫、防鼠功效；箱柜采用0.6厚度冷轧钢板制作；</w:t>
      </w:r>
    </w:p>
    <w:p w14:paraId="2B852B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（三）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配插线板，最大功率2500W,额定电压250V，电流10A。</w:t>
      </w:r>
    </w:p>
    <w:p w14:paraId="3597C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2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九、UPS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*1台</w:t>
      </w:r>
    </w:p>
    <w:p w14:paraId="07A7C35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（一）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工频双转换在线式供电，纯正弦波输出，静态旁路开关（无间断切换），标称容量：10VA/8KW</w:t>
      </w:r>
    </w:p>
    <w:p w14:paraId="222F3B3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（二）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输出带隔离变压器，保证负载和公用电网全隔离。</w:t>
      </w:r>
    </w:p>
    <w:p w14:paraId="7C722EC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（三）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逆变器采用DSP、MCU和DDC实时处理的全数字矢量控制技术，先进的IGBT高频脉宽调制技术（PWM）相结合，能在各种工作负荷状态下获得高品质电压输出及最高的效益。</w:t>
      </w:r>
    </w:p>
    <w:p w14:paraId="27C87EF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（四）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输入功率因数：0.8 / 0.9(12脉冲) / 0.95(加有源滤波器)。</w:t>
      </w:r>
    </w:p>
    <w:p w14:paraId="405193D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（五）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输入标称电压：220 / 380VAC±25%，频率：50HZ±10%，60HZ±10%，谐波失真：&lt;5%</w:t>
      </w:r>
    </w:p>
    <w:p w14:paraId="629E400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（六）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输出标称电压：220 / 380VAC±1%，频率：50HZ±0.5%，60HZ±0.5%（电池供电），频率稳定度：不同步时&lt;±0.5%，同步时&lt;±2%，波峰因数：3：1，总谐波失真：线性负载&lt;3%，非线性负载&lt;5%</w:t>
      </w:r>
    </w:p>
    <w:p w14:paraId="718531B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（七）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输出过载能力：125% 30min，150% 1min，＞150% 300ms</w:t>
      </w:r>
    </w:p>
    <w:p w14:paraId="41B5D72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（八）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整机效率（负载100%）： ＞93%</w:t>
      </w:r>
      <w:bookmarkStart w:id="0" w:name="_GoBack"/>
      <w:bookmarkEnd w:id="0"/>
    </w:p>
    <w:p w14:paraId="7D97EE7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（九）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标称电池电压：384VDC（348V－384V可设）</w:t>
      </w:r>
    </w:p>
    <w:p w14:paraId="23470D3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（十）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智能化电池管理模式，能有效提高电池使用寿命，并可以准确地计算出电池放电时间</w:t>
      </w:r>
    </w:p>
    <w:p w14:paraId="21C31EA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（十一）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灵活的并机技术适用于不同负载的系统，包括单机、1+1并机、N+1并机，允许最多八台UPS的并联运行；并机可共用电池组。</w:t>
      </w:r>
    </w:p>
    <w:p w14:paraId="25B2792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（十二）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完善的保护功能，具有交流输入过压、欠压保护，输出过压欠压保护，输出过载短路保护，电池欠压预警保护，机内过温保护，从而极大的保证了系统运行的稳定性和可靠性。</w:t>
      </w:r>
    </w:p>
    <w:p w14:paraId="20341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（十三）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LCD中英文液晶操作界面，管理更方便；提供RS232、RS485、干接点、SNMP卡、Modem等多种通信接口。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1D81772B"/>
    <w:rsid w:val="1FBC0EEE"/>
    <w:rsid w:val="22AB307D"/>
    <w:rsid w:val="23B34E4F"/>
    <w:rsid w:val="27EC60E8"/>
    <w:rsid w:val="3B7321CB"/>
    <w:rsid w:val="436E2B0A"/>
    <w:rsid w:val="4B667F63"/>
    <w:rsid w:val="4EBF750B"/>
    <w:rsid w:val="555F10F6"/>
    <w:rsid w:val="5DAB78D0"/>
    <w:rsid w:val="5E4974D5"/>
    <w:rsid w:val="694C7F53"/>
    <w:rsid w:val="72D0701D"/>
    <w:rsid w:val="7411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5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80" w:lineRule="exact"/>
    </w:pPr>
    <w:rPr>
      <w:rFonts w:ascii="仿宋_GB2312" w:eastAsia="仿宋_GB2312"/>
      <w:sz w:val="28"/>
      <w:szCs w:val="28"/>
    </w:rPr>
  </w:style>
  <w:style w:type="paragraph" w:styleId="6">
    <w:name w:val="Normal Indent"/>
    <w:basedOn w:val="1"/>
    <w:next w:val="1"/>
    <w:qFormat/>
    <w:uiPriority w:val="0"/>
    <w:pPr>
      <w:ind w:firstLine="420" w:firstLineChars="200"/>
    </w:pPr>
  </w:style>
  <w:style w:type="paragraph" w:styleId="7">
    <w:name w:val="Body Text First Indent"/>
    <w:basedOn w:val="2"/>
    <w:qFormat/>
    <w:uiPriority w:val="0"/>
    <w:pPr>
      <w:adjustRightInd w:val="0"/>
      <w:snapToGrid w:val="0"/>
    </w:pPr>
    <w:rPr>
      <w:rFonts w:ascii="宋体" w:hAnsi="宋体"/>
    </w:rPr>
  </w:style>
  <w:style w:type="character" w:customStyle="1" w:styleId="10">
    <w:name w:val="标题 3 Char"/>
    <w:link w:val="5"/>
    <w:qFormat/>
    <w:uiPriority w:val="0"/>
    <w:rPr>
      <w:rFonts w:eastAsia="黑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2249</Words>
  <Characters>2851</Characters>
  <Lines>0</Lines>
  <Paragraphs>0</Paragraphs>
  <TotalTime>0</TotalTime>
  <ScaleCrop>false</ScaleCrop>
  <LinksUpToDate>false</LinksUpToDate>
  <CharactersWithSpaces>2862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dcterms:modified xsi:type="dcterms:W3CDTF">2024-11-12T10:37:16Z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02AFA87F97A243D0A0B8040B745E0DC1_13</vt:lpwstr>
  </property>
</Properties>
</file>