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CE0B">
      <w:pPr>
        <w:pStyle w:val="2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 w14:paraId="243FAC9E">
      <w:pPr>
        <w:pStyle w:val="2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污泥危废鉴定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样品采集、报告编制、备案服务、人工费、交通费、差旅费、评审费、税费、利润、保险等费用等为完成本项目约定事项的所有费用，以及后续服务费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16022A62">
      <w:pPr>
        <w:ind w:firstLine="2400" w:firstLineChars="10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2D1412E3"/>
    <w:rsid w:val="42DC2130"/>
    <w:rsid w:val="4B667F63"/>
    <w:rsid w:val="51C84709"/>
    <w:rsid w:val="539008EE"/>
    <w:rsid w:val="5DAB78D0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315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2024-09-09T07:13:02Z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3A86BDFD063E403A9F5B72A4556E1230_12</vt:lpwstr>
  </property>
</Properties>
</file>