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F51A7">
      <w:pPr>
        <w:spacing w:before="120" w:after="240" w:line="400" w:lineRule="atLeast"/>
        <w:jc w:val="center"/>
        <w:rPr>
          <w:rFonts w:hint="eastAsia" w:ascii="方正仿宋_GB2312" w:hAnsi="方正仿宋_GB2312" w:eastAsia="方正仿宋_GB2312" w:cs="方正仿宋_GB2312"/>
          <w:b/>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14:textFill>
            <w14:solidFill>
              <w14:schemeClr w14:val="tx1"/>
            </w14:solidFill>
          </w14:textFill>
        </w:rPr>
        <w:t>财税筹划服务与顾问咨询业务约定书</w:t>
      </w:r>
    </w:p>
    <w:p w14:paraId="3B18F9E1">
      <w:pPr>
        <w:tabs>
          <w:tab w:val="left" w:pos="9000"/>
        </w:tabs>
        <w:spacing w:line="400" w:lineRule="atLeast"/>
        <w:ind w:right="-512" w:rightChars="-244"/>
        <w:rPr>
          <w:rFonts w:hint="eastAsia" w:ascii="方正仿宋_GB2312" w:hAnsi="方正仿宋_GB2312" w:eastAsia="方正仿宋_GB2312" w:cs="方正仿宋_GB2312"/>
          <w:b/>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甲方：</w:t>
      </w:r>
      <w:r>
        <w:rPr>
          <w:rFonts w:hint="eastAsia" w:ascii="方正仿宋_GB2312" w:hAnsi="方正仿宋_GB2312" w:eastAsia="方正仿宋_GB2312" w:cs="方正仿宋_GB2312"/>
          <w:b/>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t>以下简称甲方</w:t>
      </w:r>
      <w:r>
        <w:rPr>
          <w:rFonts w:hint="eastAsia" w:ascii="方正仿宋_GB2312" w:hAnsi="方正仿宋_GB2312" w:eastAsia="方正仿宋_GB2312" w:cs="方正仿宋_GB2312"/>
          <w:b/>
          <w:color w:val="000000" w:themeColor="text1"/>
          <w:sz w:val="28"/>
          <w:szCs w:val="28"/>
          <w:lang w:eastAsia="zh-CN"/>
          <w14:textFill>
            <w14:solidFill>
              <w14:schemeClr w14:val="tx1"/>
            </w14:solidFill>
          </w14:textFill>
        </w:rPr>
        <w:t>）</w:t>
      </w:r>
    </w:p>
    <w:p w14:paraId="6FC85394">
      <w:pPr>
        <w:spacing w:line="400" w:lineRule="atLeast"/>
        <w:ind w:firstLine="0" w:firstLineChars="0"/>
        <w:rPr>
          <w:rFonts w:hint="default" w:ascii="方正仿宋_GB2312" w:hAnsi="方正仿宋_GB2312" w:eastAsia="方正仿宋_GB2312" w:cs="方正仿宋_GB2312"/>
          <w:b/>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乙方：</w:t>
      </w:r>
      <w:r>
        <w:rPr>
          <w:rFonts w:hint="eastAsia" w:ascii="方正仿宋_GB2312" w:hAnsi="方正仿宋_GB2312" w:eastAsia="方正仿宋_GB2312" w:cs="方正仿宋_GB2312"/>
          <w:b/>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b/>
          <w:color w:val="000000" w:themeColor="text1"/>
          <w:sz w:val="28"/>
          <w:szCs w:val="28"/>
          <w:u w:val="none"/>
          <w:lang w:val="en-US" w:eastAsia="zh-CN"/>
          <w14:textFill>
            <w14:solidFill>
              <w14:schemeClr w14:val="tx1"/>
            </w14:solidFill>
          </w14:textFill>
        </w:rPr>
        <w:t>（以下简称乙方）</w:t>
      </w:r>
    </w:p>
    <w:p w14:paraId="0CCA15F8">
      <w:pPr>
        <w:spacing w:line="400" w:lineRule="atLeast"/>
        <w:ind w:firstLine="560" w:firstLineChars="20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sz w:val="28"/>
          <w:szCs w:val="28"/>
        </w:rPr>
        <w:t>甲方委托乙方就</w:t>
      </w:r>
      <w:r>
        <w:rPr>
          <w:rFonts w:hint="eastAsia" w:ascii="方正仿宋_GB2312" w:hAnsi="方正仿宋_GB2312" w:eastAsia="方正仿宋_GB2312" w:cs="方正仿宋_GB2312"/>
          <w:sz w:val="28"/>
          <w:szCs w:val="28"/>
          <w:lang w:val="en-US" w:eastAsia="zh-CN"/>
        </w:rPr>
        <w:t>甲方采购</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贷款</w:t>
      </w:r>
      <w:r>
        <w:rPr>
          <w:rFonts w:hint="eastAsia" w:ascii="方正仿宋_GB2312" w:hAnsi="方正仿宋_GB2312" w:eastAsia="方正仿宋_GB2312" w:cs="方正仿宋_GB2312"/>
          <w:sz w:val="28"/>
          <w:szCs w:val="28"/>
        </w:rPr>
        <w:t>提供</w:t>
      </w:r>
      <w:r>
        <w:rPr>
          <w:rFonts w:hint="eastAsia" w:ascii="方正仿宋_GB2312" w:hAnsi="方正仿宋_GB2312" w:eastAsia="方正仿宋_GB2312" w:cs="方正仿宋_GB2312"/>
          <w:sz w:val="28"/>
          <w:szCs w:val="28"/>
          <w:lang w:val="en-US" w:eastAsia="zh-CN"/>
        </w:rPr>
        <w:t>财务</w:t>
      </w:r>
      <w:r>
        <w:rPr>
          <w:rFonts w:hint="eastAsia" w:ascii="方正仿宋_GB2312" w:hAnsi="方正仿宋_GB2312" w:eastAsia="方正仿宋_GB2312" w:cs="方正仿宋_GB2312"/>
          <w:sz w:val="28"/>
          <w:szCs w:val="28"/>
        </w:rPr>
        <w:t>咨询服务，并支付咨询服务费，乙方接受委托提供此项咨询服务工作。根据《民法典》及相关法律法规的规定，经双方友好协商，达成如下合同条款，共同遵照履行：</w:t>
      </w:r>
    </w:p>
    <w:p w14:paraId="13528E16">
      <w:pPr>
        <w:numPr>
          <w:ilvl w:val="0"/>
          <w:numId w:val="1"/>
        </w:numPr>
        <w:spacing w:before="120" w:after="120"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服务范围和目的</w:t>
      </w:r>
    </w:p>
    <w:p w14:paraId="35585702">
      <w:pPr>
        <w:spacing w:line="560" w:lineRule="exact"/>
        <w:ind w:firstLine="48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sz w:val="28"/>
          <w:szCs w:val="28"/>
          <w:lang w:val="en-US" w:eastAsia="zh-CN"/>
        </w:rPr>
        <w:t>对甲方采购</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贷款</w:t>
      </w:r>
      <w:r>
        <w:rPr>
          <w:rFonts w:hint="eastAsia" w:ascii="方正仿宋_GB2312" w:hAnsi="方正仿宋_GB2312" w:eastAsia="方正仿宋_GB2312" w:cs="方正仿宋_GB2312"/>
          <w:sz w:val="28"/>
          <w:szCs w:val="28"/>
        </w:rPr>
        <w:t>提供</w:t>
      </w:r>
      <w:r>
        <w:rPr>
          <w:rFonts w:hint="eastAsia" w:ascii="方正仿宋_GB2312" w:hAnsi="方正仿宋_GB2312" w:eastAsia="方正仿宋_GB2312" w:cs="方正仿宋_GB2312"/>
          <w:sz w:val="28"/>
          <w:szCs w:val="28"/>
          <w:lang w:val="en-US" w:eastAsia="zh-CN"/>
        </w:rPr>
        <w:t>财务</w:t>
      </w:r>
      <w:r>
        <w:rPr>
          <w:rFonts w:hint="eastAsia" w:ascii="方正仿宋_GB2312" w:hAnsi="方正仿宋_GB2312" w:eastAsia="方正仿宋_GB2312" w:cs="方正仿宋_GB2312"/>
          <w:sz w:val="28"/>
          <w:szCs w:val="28"/>
        </w:rPr>
        <w:t>咨询服务，</w:t>
      </w:r>
      <w:r>
        <w:rPr>
          <w:rFonts w:hint="eastAsia" w:ascii="方正仿宋_GB2312" w:hAnsi="方正仿宋_GB2312" w:eastAsia="方正仿宋_GB2312" w:cs="方正仿宋_GB2312"/>
          <w:sz w:val="28"/>
          <w:szCs w:val="28"/>
          <w:lang w:val="en-US" w:eastAsia="zh-CN"/>
        </w:rPr>
        <w:t>对甲方提供的</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lang w:val="en-US" w:eastAsia="zh-CN"/>
        </w:rPr>
        <w:t>年的财务</w:t>
      </w:r>
      <w:r>
        <w:rPr>
          <w:rFonts w:hint="eastAsia" w:ascii="方正仿宋_GB2312" w:hAnsi="方正仿宋_GB2312" w:eastAsia="方正仿宋_GB2312" w:cs="方正仿宋_GB2312"/>
          <w:sz w:val="28"/>
          <w:szCs w:val="28"/>
        </w:rPr>
        <w:t>账务</w:t>
      </w:r>
      <w:r>
        <w:rPr>
          <w:rFonts w:hint="eastAsia" w:ascii="方正仿宋_GB2312" w:hAnsi="方正仿宋_GB2312" w:eastAsia="方正仿宋_GB2312" w:cs="方正仿宋_GB2312"/>
          <w:sz w:val="28"/>
          <w:szCs w:val="28"/>
          <w:lang w:val="en-US" w:eastAsia="zh-CN"/>
        </w:rPr>
        <w:t>进行审阅并提出建议</w:t>
      </w:r>
      <w:r>
        <w:rPr>
          <w:rFonts w:hint="eastAsia" w:ascii="方正仿宋_GB2312" w:hAnsi="方正仿宋_GB2312" w:eastAsia="方正仿宋_GB2312" w:cs="方正仿宋_GB2312"/>
          <w:color w:val="auto"/>
          <w:sz w:val="28"/>
          <w:szCs w:val="28"/>
        </w:rPr>
        <w:t>。</w:t>
      </w:r>
    </w:p>
    <w:p w14:paraId="110283BA">
      <w:pPr>
        <w:spacing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二、甲方的责任和义务</w:t>
      </w:r>
    </w:p>
    <w:p w14:paraId="1C2F7D0D">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甲方的责任是：建立健全内部控制制度，保护资产的安全完整，保证会计资料的真实、合法、完整，保证会计报表充分披露有关的信息。</w:t>
      </w:r>
    </w:p>
    <w:p w14:paraId="5547D076">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甲方的义务是：</w:t>
      </w:r>
    </w:p>
    <w:p w14:paraId="111414B3">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1、配合乙方工作，并为乙方提供必要的便利条件。</w:t>
      </w:r>
    </w:p>
    <w:p w14:paraId="21B5E699">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2、向乙方提供有关资产重组、资产管理和融资等运营方面咨询所需的基本资料和相关信息等，并确保真实、准确、完整。</w:t>
      </w:r>
    </w:p>
    <w:p w14:paraId="118BE0EB">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3、按双方协定及时向乙方支付财务咨询费和相关费用。</w:t>
      </w:r>
    </w:p>
    <w:p w14:paraId="290AA71A">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4、甲方应承担保密义务，未经乙方许可，甲方不得向第三方提供(披露)乙方提交给甲方的材料与文件。</w:t>
      </w:r>
    </w:p>
    <w:p w14:paraId="66AE6F4C">
      <w:pPr>
        <w:spacing w:before="120" w:after="120"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三、乙方的责任和义务</w:t>
      </w:r>
    </w:p>
    <w:p w14:paraId="1E7584CD">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乙方的责任是：按照双方的约定完成有关工作。</w:t>
      </w:r>
    </w:p>
    <w:p w14:paraId="05BD7F7A">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乙方的义务是：</w:t>
      </w:r>
    </w:p>
    <w:p w14:paraId="020CBB1E">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1、乙方保证按照本合同的规定全面、及时地履行本合同。</w:t>
      </w:r>
    </w:p>
    <w:p w14:paraId="0E7539C6">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2、乙方承诺不接受任何针对甲方的敌意业务委托，并将尽最大努力维护甲方的利益。</w:t>
      </w:r>
    </w:p>
    <w:p w14:paraId="1117E8CF">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3</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、乙方应承担保密义务，未经甲方许可</w:t>
      </w:r>
      <w:bookmarkStart w:id="0" w:name="_GoBack"/>
      <w:bookmarkEnd w:id="0"/>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，乙方不得向第三方提供(披露)甲方提交乙方使用的材料与文件。</w:t>
      </w:r>
    </w:p>
    <w:p w14:paraId="38437906">
      <w:pPr>
        <w:spacing w:before="120" w:after="120"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四、业务收费</w:t>
      </w:r>
    </w:p>
    <w:p w14:paraId="3ACD42D5">
      <w:pPr>
        <w:snapToGrid w:val="0"/>
        <w:spacing w:line="360" w:lineRule="auto"/>
        <w:ind w:firstLine="560" w:firstLineChars="20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（一）本约定书约定的各项专业服务的收费是以乙方各级别工作人员在本次工作中所耗费的时间为基础及参照甲方资产业务规模、组织架构和核算体系等具体情况计算的，双方商定本次约定业务收费</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为：</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元（大写：</w:t>
      </w:r>
      <w:r>
        <w:rPr>
          <w:rFonts w:hint="eastAsia" w:ascii="方正仿宋_GB2312" w:hAnsi="方正仿宋_GB2312" w:eastAsia="方正仿宋_GB2312" w:cs="方正仿宋_GB2312"/>
          <w:color w:val="000000" w:themeColor="text1"/>
          <w:sz w:val="28"/>
          <w:szCs w:val="28"/>
          <w:u w:val="single"/>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含税</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14:paraId="0C6E265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（二）支付</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时间及</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方式：</w:t>
      </w:r>
    </w:p>
    <w:p w14:paraId="584098E8">
      <w:pPr>
        <w:spacing w:before="120" w:after="120"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完成全部财务咨询工作并协助</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提交符合要求的财务资料，且对应贷款发放后，</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于10个工作日内一次性付清全部费用。付款前</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需要开具足额、合法有效的增值税专用发票</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乙方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未将符合约定的发票交付</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前</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有权拒绝付款且不承担逾期付款责任。</w:t>
      </w:r>
    </w:p>
    <w:p w14:paraId="58970005">
      <w:pPr>
        <w:spacing w:before="120" w:after="120" w:line="400" w:lineRule="atLeast"/>
        <w:ind w:firstLine="562" w:firstLineChars="200"/>
        <w:rPr>
          <w:rFonts w:hint="eastAsia" w:ascii="方正仿宋_GB2312" w:hAnsi="方正仿宋_GB2312" w:eastAsia="方正仿宋_GB2312" w:cs="方正仿宋_GB2312"/>
          <w:b/>
          <w:color w:val="auto"/>
          <w:sz w:val="28"/>
          <w:szCs w:val="28"/>
          <w:lang w:val="en-US" w:eastAsia="zh-CN"/>
        </w:rPr>
      </w:pPr>
      <w:r>
        <w:rPr>
          <w:rFonts w:hint="eastAsia" w:ascii="方正仿宋_GB2312" w:hAnsi="方正仿宋_GB2312" w:eastAsia="方正仿宋_GB2312" w:cs="方正仿宋_GB2312"/>
          <w:b/>
          <w:color w:val="auto"/>
          <w:sz w:val="28"/>
          <w:szCs w:val="28"/>
        </w:rPr>
        <w:t>五、</w:t>
      </w:r>
      <w:r>
        <w:rPr>
          <w:rFonts w:hint="eastAsia" w:ascii="方正仿宋_GB2312" w:hAnsi="方正仿宋_GB2312" w:eastAsia="方正仿宋_GB2312" w:cs="方正仿宋_GB2312"/>
          <w:b/>
          <w:color w:val="auto"/>
          <w:sz w:val="28"/>
          <w:szCs w:val="28"/>
          <w:lang w:val="en-US" w:eastAsia="zh-CN"/>
        </w:rPr>
        <w:t>服务期限</w:t>
      </w:r>
    </w:p>
    <w:p w14:paraId="196E1D6A">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auto"/>
          <w:sz w:val="28"/>
          <w:szCs w:val="28"/>
          <w:lang w:val="en-US" w:eastAsia="zh-CN"/>
        </w:rPr>
        <w:t>为合同签订之日起10日内完成财务咨询服务并对财务数据进行审阅并提出意见。</w:t>
      </w:r>
    </w:p>
    <w:p w14:paraId="6548257A">
      <w:pPr>
        <w:spacing w:before="120" w:after="120" w:line="400" w:lineRule="atLeast"/>
        <w:ind w:firstLine="510"/>
        <w:rPr>
          <w:rFonts w:hint="eastAsia" w:ascii="方正仿宋_GB2312" w:hAnsi="方正仿宋_GB2312" w:eastAsia="方正仿宋_GB2312" w:cs="方正仿宋_GB2312"/>
          <w:b/>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14:textFill>
            <w14:solidFill>
              <w14:schemeClr w14:val="tx1"/>
            </w14:solidFill>
          </w14:textFill>
        </w:rPr>
        <w:t>六、违约责任</w:t>
      </w:r>
    </w:p>
    <w:p w14:paraId="0B854C99">
      <w:pPr>
        <w:spacing w:before="120" w:after="120"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本约定书未经甲乙双方书面同意，任何一方不得解除本约定书。若甲方违反本协议条款约定中途或无理由中断本约定书继续执行，</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甲方应根据乙方的实际工作进度支付相应款项</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；如乙方违反本协议条款约定中途或无理由中断本约定书继续执行，必须退还已收取的全部费用</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并承担合同金额20%的违约责任，造成甲方其他损失的，乙方应全额赔偿，如：甲方重新选取财务咨询机构的费用、价差等全部费用</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p>
    <w:p w14:paraId="124F8477">
      <w:pPr>
        <w:spacing w:before="120" w:after="120" w:line="400" w:lineRule="atLeast"/>
        <w:ind w:firstLine="510"/>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2、如乙方未在约定时间内完成财务咨询服务工作或未按时提出书面意见，每延迟一天，乙方应按照合同金额的1%承担违约金；延迟15天，甲方有权解除合同，乙方应按照合同金额的20%承担违约责任，造成甲方其他损失的，乙方应全额赔偿。</w:t>
      </w:r>
    </w:p>
    <w:p w14:paraId="1934A8FE">
      <w:pPr>
        <w:spacing w:before="120" w:after="120" w:line="400" w:lineRule="atLeast"/>
        <w:ind w:firstLine="510"/>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3、如乙方违反保密义务，以任何形式泄露甲方资料的，应按合同金额的20%承担违约责任；造成甲方其他损失的，乙方应全额赔偿。</w:t>
      </w:r>
    </w:p>
    <w:p w14:paraId="4680A419">
      <w:pPr>
        <w:spacing w:before="120" w:after="120" w:line="400" w:lineRule="atLeast"/>
        <w:ind w:firstLine="562" w:firstLineChars="200"/>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t>七、争议解决</w:t>
      </w:r>
    </w:p>
    <w:p w14:paraId="55D50712">
      <w:pPr>
        <w:spacing w:before="120" w:after="120" w:line="400" w:lineRule="atLeast"/>
        <w:ind w:firstLine="510"/>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本约定书履行中所发生的争议由双方协商解决，协商不成的，任何一方可向甲方所在地人民法院提起诉讼。</w:t>
      </w:r>
    </w:p>
    <w:p w14:paraId="49F8633F">
      <w:pPr>
        <w:spacing w:before="120" w:after="120" w:line="400" w:lineRule="atLeast"/>
        <w:ind w:firstLine="562" w:firstLineChars="200"/>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pPr>
      <w:r>
        <w:rPr>
          <w:rFonts w:hint="eastAsia" w:ascii="方正仿宋_GB2312" w:hAnsi="方正仿宋_GB2312" w:eastAsia="方正仿宋_GB2312" w:cs="方正仿宋_GB2312"/>
          <w:b/>
          <w:color w:val="000000" w:themeColor="text1"/>
          <w:sz w:val="28"/>
          <w:szCs w:val="28"/>
          <w:lang w:val="en-US" w:eastAsia="zh-CN"/>
          <w14:textFill>
            <w14:solidFill>
              <w14:schemeClr w14:val="tx1"/>
            </w14:solidFill>
          </w14:textFill>
        </w:rPr>
        <w:t>八、其他</w:t>
      </w:r>
    </w:p>
    <w:p w14:paraId="4CF6D213">
      <w:pPr>
        <w:spacing w:line="400" w:lineRule="atLeast"/>
        <w:ind w:firstLine="510"/>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本约定书自甲、乙双方签</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字并加盖公</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章之日起生效</w:t>
      </w:r>
      <w:r>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约定书一式</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四</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份，甲乙方各执</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份，并具有同等法律效力。</w:t>
      </w:r>
    </w:p>
    <w:p w14:paraId="1E6353DE">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甲方：</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（盖章）</w:t>
      </w:r>
    </w:p>
    <w:p w14:paraId="1D044555">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授权代表（签字）：</w:t>
      </w:r>
    </w:p>
    <w:p w14:paraId="50822FB5">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签订日期：   年  月   日</w:t>
      </w:r>
    </w:p>
    <w:p w14:paraId="6D27A4F4">
      <w:pPr>
        <w:spacing w:beforeLines="100" w:line="400" w:lineRule="atLeast"/>
        <w:rPr>
          <w:rFonts w:hint="eastAsia" w:ascii="方正仿宋_GB2312" w:hAnsi="方正仿宋_GB2312" w:eastAsia="方正仿宋_GB2312" w:cs="方正仿宋_GB2312"/>
          <w:color w:val="000000" w:themeColor="text1"/>
          <w:sz w:val="28"/>
          <w:szCs w:val="28"/>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乙方：</w:t>
      </w:r>
      <w:r>
        <w:rPr>
          <w:rFonts w:hint="eastAsia" w:ascii="方正仿宋_GB2312" w:hAnsi="方正仿宋_GB2312" w:eastAsia="方正仿宋_GB2312" w:cs="方正仿宋_GB2312"/>
          <w:color w:val="000000" w:themeColor="text1"/>
          <w:sz w:val="28"/>
          <w:szCs w:val="28"/>
          <w:lang w:val="en-US" w:eastAsia="zh-CN"/>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8"/>
          <w:szCs w:val="28"/>
          <w14:textFill>
            <w14:solidFill>
              <w14:schemeClr w14:val="tx1"/>
            </w14:solidFill>
          </w14:textFill>
        </w:rPr>
        <w:t>（盖章）</w:t>
      </w:r>
    </w:p>
    <w:p w14:paraId="78044069">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授权代表（签字）：</w:t>
      </w:r>
    </w:p>
    <w:p w14:paraId="71015EDB">
      <w:pPr>
        <w:tabs>
          <w:tab w:val="left" w:pos="9000"/>
        </w:tabs>
        <w:spacing w:beforeLines="100" w:line="400" w:lineRule="atLeast"/>
        <w:ind w:right="-512" w:rightChars="-244"/>
        <w:rPr>
          <w:rFonts w:hint="eastAsia" w:ascii="方正仿宋_GB2312" w:hAnsi="方正仿宋_GB2312" w:eastAsia="方正仿宋_GB2312" w:cs="方正仿宋_GB2312"/>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签订日期：   年  月   日</w:t>
      </w:r>
    </w:p>
    <w:sectPr>
      <w:footerReference r:id="rId3" w:type="default"/>
      <w:pgSz w:w="11906" w:h="16838"/>
      <w:pgMar w:top="873" w:right="1276" w:bottom="873" w:left="1276" w:header="567" w:footer="79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616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FC09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7FC097">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5BC7"/>
    <w:multiLevelType w:val="singleLevel"/>
    <w:tmpl w:val="025E5B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ZDAyNmE0OGIxMjE4MThhMTY3M2QzMDUzZTk2ZTUifQ=="/>
  </w:docVars>
  <w:rsids>
    <w:rsidRoot w:val="00126F74"/>
    <w:rsid w:val="00053378"/>
    <w:rsid w:val="000F6817"/>
    <w:rsid w:val="00126F74"/>
    <w:rsid w:val="00140F01"/>
    <w:rsid w:val="00174179"/>
    <w:rsid w:val="001A2571"/>
    <w:rsid w:val="001A3A1B"/>
    <w:rsid w:val="001B2D49"/>
    <w:rsid w:val="001B498A"/>
    <w:rsid w:val="001E479B"/>
    <w:rsid w:val="001F71F6"/>
    <w:rsid w:val="002034B9"/>
    <w:rsid w:val="00222D03"/>
    <w:rsid w:val="002B73FC"/>
    <w:rsid w:val="002F5A0C"/>
    <w:rsid w:val="0031280F"/>
    <w:rsid w:val="003146C9"/>
    <w:rsid w:val="00380AB5"/>
    <w:rsid w:val="003E0792"/>
    <w:rsid w:val="00403334"/>
    <w:rsid w:val="0043186A"/>
    <w:rsid w:val="00464979"/>
    <w:rsid w:val="004955C0"/>
    <w:rsid w:val="004A21B7"/>
    <w:rsid w:val="004B40C2"/>
    <w:rsid w:val="004B5884"/>
    <w:rsid w:val="004C09F9"/>
    <w:rsid w:val="004D0155"/>
    <w:rsid w:val="004E3B0F"/>
    <w:rsid w:val="004F2DF1"/>
    <w:rsid w:val="004F65C9"/>
    <w:rsid w:val="00503B03"/>
    <w:rsid w:val="00510F56"/>
    <w:rsid w:val="00514C70"/>
    <w:rsid w:val="005155F5"/>
    <w:rsid w:val="005311FA"/>
    <w:rsid w:val="005317E8"/>
    <w:rsid w:val="00533F86"/>
    <w:rsid w:val="005609D8"/>
    <w:rsid w:val="005A6E91"/>
    <w:rsid w:val="005B4765"/>
    <w:rsid w:val="005C56E0"/>
    <w:rsid w:val="00607FA5"/>
    <w:rsid w:val="00637B07"/>
    <w:rsid w:val="006A1BC1"/>
    <w:rsid w:val="006B259C"/>
    <w:rsid w:val="006D5BA3"/>
    <w:rsid w:val="0070663C"/>
    <w:rsid w:val="00712F4D"/>
    <w:rsid w:val="00717BEA"/>
    <w:rsid w:val="007518EA"/>
    <w:rsid w:val="00755F8C"/>
    <w:rsid w:val="007564EC"/>
    <w:rsid w:val="00767933"/>
    <w:rsid w:val="00797832"/>
    <w:rsid w:val="00810C98"/>
    <w:rsid w:val="00830929"/>
    <w:rsid w:val="00845C79"/>
    <w:rsid w:val="00895853"/>
    <w:rsid w:val="008A73DB"/>
    <w:rsid w:val="008C7EB0"/>
    <w:rsid w:val="008E1680"/>
    <w:rsid w:val="008F28E5"/>
    <w:rsid w:val="00932406"/>
    <w:rsid w:val="009463BB"/>
    <w:rsid w:val="00951271"/>
    <w:rsid w:val="00952102"/>
    <w:rsid w:val="009543A1"/>
    <w:rsid w:val="00994FCC"/>
    <w:rsid w:val="009953C9"/>
    <w:rsid w:val="009B2618"/>
    <w:rsid w:val="009D56C8"/>
    <w:rsid w:val="009D6DEB"/>
    <w:rsid w:val="009D715D"/>
    <w:rsid w:val="00A42ECA"/>
    <w:rsid w:val="00A5302D"/>
    <w:rsid w:val="00A57667"/>
    <w:rsid w:val="00A755D3"/>
    <w:rsid w:val="00A92862"/>
    <w:rsid w:val="00A9549B"/>
    <w:rsid w:val="00AA3BF8"/>
    <w:rsid w:val="00AB74CF"/>
    <w:rsid w:val="00B05B0C"/>
    <w:rsid w:val="00B1631F"/>
    <w:rsid w:val="00B60C49"/>
    <w:rsid w:val="00B8348F"/>
    <w:rsid w:val="00B87918"/>
    <w:rsid w:val="00B91D2E"/>
    <w:rsid w:val="00B97159"/>
    <w:rsid w:val="00BD730F"/>
    <w:rsid w:val="00C62A39"/>
    <w:rsid w:val="00C7658A"/>
    <w:rsid w:val="00C8295B"/>
    <w:rsid w:val="00C92E24"/>
    <w:rsid w:val="00CB40FB"/>
    <w:rsid w:val="00CD452C"/>
    <w:rsid w:val="00D428F7"/>
    <w:rsid w:val="00D5109F"/>
    <w:rsid w:val="00D6657C"/>
    <w:rsid w:val="00D97D48"/>
    <w:rsid w:val="00E1070E"/>
    <w:rsid w:val="00E47C16"/>
    <w:rsid w:val="00E81441"/>
    <w:rsid w:val="00E8342C"/>
    <w:rsid w:val="00E94A3C"/>
    <w:rsid w:val="00EB232B"/>
    <w:rsid w:val="00EB33E7"/>
    <w:rsid w:val="00EF74EE"/>
    <w:rsid w:val="00F41488"/>
    <w:rsid w:val="00F53334"/>
    <w:rsid w:val="00F565FF"/>
    <w:rsid w:val="00F64E08"/>
    <w:rsid w:val="00F8294C"/>
    <w:rsid w:val="00F85BF7"/>
    <w:rsid w:val="00F96872"/>
    <w:rsid w:val="00F969AF"/>
    <w:rsid w:val="00FB4B20"/>
    <w:rsid w:val="00FE5351"/>
    <w:rsid w:val="01E77EFD"/>
    <w:rsid w:val="03892EC3"/>
    <w:rsid w:val="06B02B44"/>
    <w:rsid w:val="080E391B"/>
    <w:rsid w:val="09436A8B"/>
    <w:rsid w:val="0C3C191F"/>
    <w:rsid w:val="100270AF"/>
    <w:rsid w:val="11410889"/>
    <w:rsid w:val="141470A7"/>
    <w:rsid w:val="16A1389A"/>
    <w:rsid w:val="1C8C386C"/>
    <w:rsid w:val="1EA01E32"/>
    <w:rsid w:val="26520884"/>
    <w:rsid w:val="290944A5"/>
    <w:rsid w:val="2B4D37EE"/>
    <w:rsid w:val="2BAF0DEF"/>
    <w:rsid w:val="2CEE41BF"/>
    <w:rsid w:val="2E9F0B59"/>
    <w:rsid w:val="2EDC054B"/>
    <w:rsid w:val="3069549D"/>
    <w:rsid w:val="36046B2B"/>
    <w:rsid w:val="37873EBD"/>
    <w:rsid w:val="39A977F3"/>
    <w:rsid w:val="3AAC4A64"/>
    <w:rsid w:val="3E5F6CD4"/>
    <w:rsid w:val="3F806E24"/>
    <w:rsid w:val="458B0897"/>
    <w:rsid w:val="4C5B59B2"/>
    <w:rsid w:val="4F74239C"/>
    <w:rsid w:val="5122049E"/>
    <w:rsid w:val="52BB410B"/>
    <w:rsid w:val="540C7956"/>
    <w:rsid w:val="54BAAE22"/>
    <w:rsid w:val="55A050D6"/>
    <w:rsid w:val="58E35461"/>
    <w:rsid w:val="59871D49"/>
    <w:rsid w:val="5B625729"/>
    <w:rsid w:val="5C58393F"/>
    <w:rsid w:val="5CC5073C"/>
    <w:rsid w:val="5F2E28C1"/>
    <w:rsid w:val="606B4BFE"/>
    <w:rsid w:val="619B50E9"/>
    <w:rsid w:val="63013D72"/>
    <w:rsid w:val="655F25CD"/>
    <w:rsid w:val="66375EF9"/>
    <w:rsid w:val="667C226B"/>
    <w:rsid w:val="669838CC"/>
    <w:rsid w:val="66DD706B"/>
    <w:rsid w:val="69085E4B"/>
    <w:rsid w:val="6C4C4337"/>
    <w:rsid w:val="71DFFD5F"/>
    <w:rsid w:val="72FE0037"/>
    <w:rsid w:val="732F3D1C"/>
    <w:rsid w:val="75C93248"/>
    <w:rsid w:val="75E074CF"/>
    <w:rsid w:val="76E81450"/>
    <w:rsid w:val="7B46190B"/>
    <w:rsid w:val="7C413063"/>
    <w:rsid w:val="7ED15EE2"/>
    <w:rsid w:val="7FFFEB6D"/>
    <w:rsid w:val="9FB5170A"/>
    <w:rsid w:val="B7D71C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semiHidden/>
    <w:qFormat/>
    <w:uiPriority w:val="99"/>
    <w:rPr>
      <w:rFonts w:ascii="Times New Roman" w:hAnsi="Times New Roman" w:eastAsia="宋体" w:cs="Times New Roman"/>
      <w:sz w:val="18"/>
      <w:szCs w:val="18"/>
    </w:rPr>
  </w:style>
  <w:style w:type="character" w:customStyle="1" w:styleId="12">
    <w:name w:val="页脚 Char"/>
    <w:basedOn w:val="8"/>
    <w:link w:val="4"/>
    <w:semiHidden/>
    <w:qFormat/>
    <w:uiPriority w:val="99"/>
    <w:rPr>
      <w:rFonts w:ascii="Times New Roman" w:hAnsi="Times New Roman" w:eastAsia="宋体" w:cs="Times New Roman"/>
      <w:sz w:val="18"/>
      <w:szCs w:val="18"/>
    </w:rPr>
  </w:style>
  <w:style w:type="character" w:customStyle="1" w:styleId="13">
    <w:name w:val="批注文字 Char"/>
    <w:basedOn w:val="8"/>
    <w:link w:val="2"/>
    <w:semiHidden/>
    <w:qFormat/>
    <w:uiPriority w:val="99"/>
    <w:rPr>
      <w:rFonts w:ascii="Times New Roman" w:hAnsi="Times New Roman" w:eastAsia="宋体" w:cs="Times New Roman"/>
      <w:szCs w:val="20"/>
    </w:rPr>
  </w:style>
  <w:style w:type="character" w:customStyle="1" w:styleId="14">
    <w:name w:val="批注主题 Char"/>
    <w:basedOn w:val="13"/>
    <w:link w:val="6"/>
    <w:semiHidden/>
    <w:qFormat/>
    <w:uiPriority w:val="99"/>
    <w:rPr>
      <w:rFonts w:ascii="Times New Roman" w:hAnsi="Times New Roman" w:eastAsia="宋体" w:cs="Times New Roman"/>
      <w:b/>
      <w:bCs/>
      <w:szCs w:val="20"/>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http://www.xitongtiandi.com/</Company>
  <Pages>3</Pages>
  <Words>1350</Words>
  <Characters>1360</Characters>
  <Lines>7</Lines>
  <Paragraphs>2</Paragraphs>
  <TotalTime>16</TotalTime>
  <ScaleCrop>false</ScaleCrop>
  <LinksUpToDate>false</LinksUpToDate>
  <CharactersWithSpaces>1524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2016-02-16T02:22:00Z</dcterms:created>
  <dc:creator>lenvoo</dc:creator>
  <cp:lastModifiedBy>若</cp:lastModifiedBy>
  <cp:lastPrinted>2016-02-17T02:22:00Z</cp:lastPrinted>
  <dcterms:modified xsi:type="dcterms:W3CDTF">2024-08-21T09:07:59Z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287E306024C041148450D8EF6AC06577_13</vt:lpwstr>
  </property>
</Properties>
</file>