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7DA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报价模板：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民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4AFF26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该费用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为固定包干价，包括但不限于原有绿化修剪、人工费、材料费、设备费、处置费、税费、利润、保险等为完成本项目约定事项的所有费用，以及后续服务费。</w:t>
      </w: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727E84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0D157B4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6AC46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BEC4FD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87AF9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9546F6C"/>
    <w:rsid w:val="1D81772B"/>
    <w:rsid w:val="23B34E4F"/>
    <w:rsid w:val="341B4278"/>
    <w:rsid w:val="4B667F63"/>
    <w:rsid w:val="5DAB78D0"/>
    <w:rsid w:val="5E752F57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2024-08-02T08:19:09Z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3A86BDFD063E403A9F5B72A4556E1230_12</vt:lpwstr>
  </property>
</Properties>
</file>