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E6BF5B">
      <w:pPr>
        <w:spacing w:before="120" w:after="240" w:line="400" w:lineRule="atLeast"/>
        <w:jc w:val="center"/>
        <w:rPr>
          <w:rFonts w:ascii="黑体" w:eastAsia="黑体"/>
          <w:b/>
          <w:color w:val="000000" w:themeColor="text1"/>
          <w:sz w:val="24"/>
          <w:szCs w:val="24"/>
        </w:rPr>
      </w:pPr>
      <w:r>
        <w:rPr>
          <w:rFonts w:hint="eastAsia" w:ascii="黑体" w:eastAsia="黑体"/>
          <w:b/>
          <w:color w:val="000000" w:themeColor="text1"/>
          <w:sz w:val="24"/>
          <w:szCs w:val="24"/>
        </w:rPr>
        <w:t>财税筹划服务与顾问咨询业务约定书</w:t>
      </w:r>
    </w:p>
    <w:p w14:paraId="3CBD57F8">
      <w:pPr>
        <w:tabs>
          <w:tab w:val="left" w:pos="9000"/>
        </w:tabs>
        <w:spacing w:line="400" w:lineRule="atLeast"/>
        <w:ind w:right="-512" w:rightChars="-244"/>
        <w:rPr>
          <w:rFonts w:hint="eastAsia" w:eastAsia="黑体"/>
          <w:b/>
          <w:color w:val="000000" w:themeColor="text1"/>
          <w:sz w:val="24"/>
          <w:szCs w:val="24"/>
          <w:lang w:eastAsia="zh-CN"/>
        </w:rPr>
      </w:pPr>
      <w:r>
        <w:rPr>
          <w:rFonts w:hint="eastAsia" w:eastAsia="黑体"/>
          <w:b/>
          <w:color w:val="000000" w:themeColor="text1"/>
          <w:sz w:val="24"/>
          <w:szCs w:val="24"/>
        </w:rPr>
        <w:t>甲方：</w:t>
      </w:r>
    </w:p>
    <w:p w14:paraId="042C7578">
      <w:pPr>
        <w:spacing w:line="400" w:lineRule="atLeast"/>
        <w:rPr>
          <w:rFonts w:hint="eastAsia" w:eastAsia="黑体"/>
          <w:b/>
          <w:color w:val="000000" w:themeColor="text1"/>
          <w:sz w:val="24"/>
          <w:szCs w:val="24"/>
          <w:lang w:eastAsia="zh-CN"/>
        </w:rPr>
      </w:pPr>
      <w:r>
        <w:rPr>
          <w:rFonts w:hint="eastAsia" w:eastAsia="黑体"/>
          <w:b/>
          <w:color w:val="000000" w:themeColor="text1"/>
          <w:sz w:val="24"/>
          <w:szCs w:val="24"/>
        </w:rPr>
        <w:t>乙方：</w:t>
      </w:r>
    </w:p>
    <w:p w14:paraId="33A287DE">
      <w:pPr>
        <w:spacing w:line="400" w:lineRule="atLeast"/>
        <w:ind w:firstLine="361" w:firstLineChars="150"/>
        <w:rPr>
          <w:rFonts w:eastAsia="黑体"/>
          <w:b/>
          <w:color w:val="000000" w:themeColor="text1"/>
          <w:sz w:val="24"/>
          <w:szCs w:val="24"/>
        </w:rPr>
      </w:pPr>
    </w:p>
    <w:p w14:paraId="07BC9BC2">
      <w:pPr>
        <w:spacing w:line="400" w:lineRule="atLeast"/>
        <w:ind w:firstLine="360" w:firstLineChars="150"/>
        <w:rPr>
          <w:color w:val="000000" w:themeColor="text1"/>
          <w:sz w:val="24"/>
          <w:szCs w:val="24"/>
        </w:rPr>
      </w:pPr>
      <w:r>
        <w:rPr>
          <w:rFonts w:hint="eastAsia"/>
          <w:color w:val="000000" w:themeColor="text1"/>
          <w:sz w:val="24"/>
          <w:szCs w:val="24"/>
        </w:rPr>
        <w:t>兹由甲方就委托乙方</w:t>
      </w:r>
      <w:r>
        <w:rPr>
          <w:rFonts w:hint="eastAsia" w:ascii="Times New Roman" w:hAnsi="Times New Roman" w:cs="Times New Roman"/>
          <w:color w:val="000000" w:themeColor="text1"/>
          <w:sz w:val="24"/>
          <w:szCs w:val="24"/>
        </w:rPr>
        <w:t>提供</w:t>
      </w:r>
      <w:r>
        <w:rPr>
          <w:rFonts w:hint="eastAsia" w:ascii="Times New Roman" w:hAnsi="Times New Roman" w:cs="Times New Roman"/>
          <w:color w:val="000000" w:themeColor="text1"/>
          <w:sz w:val="24"/>
          <w:szCs w:val="24"/>
          <w:lang w:val="en-US" w:eastAsia="zh-CN"/>
        </w:rPr>
        <w:t>关于甲方采购</w:t>
      </w:r>
      <w:r>
        <w:rPr>
          <w:rFonts w:hint="eastAsia" w:cs="Times New Roman"/>
          <w:color w:val="000000" w:themeColor="text1"/>
          <w:sz w:val="24"/>
          <w:szCs w:val="24"/>
          <w:lang w:val="en-US" w:eastAsia="zh-CN"/>
        </w:rPr>
        <w:t>长城华西</w:t>
      </w:r>
      <w:r>
        <w:rPr>
          <w:rFonts w:hint="eastAsia" w:ascii="Times New Roman" w:hAnsi="Times New Roman" w:cs="Times New Roman"/>
          <w:color w:val="000000" w:themeColor="text1"/>
          <w:sz w:val="24"/>
          <w:szCs w:val="24"/>
          <w:lang w:val="en-US" w:eastAsia="zh-CN"/>
        </w:rPr>
        <w:t>银行贷款财务咨询</w:t>
      </w:r>
      <w:r>
        <w:rPr>
          <w:rFonts w:hint="eastAsia" w:asciiTheme="minorEastAsia" w:hAnsiTheme="minorEastAsia" w:eastAsiaTheme="minorEastAsia"/>
          <w:color w:val="000000" w:themeColor="text1"/>
          <w:sz w:val="24"/>
          <w:szCs w:val="24"/>
        </w:rPr>
        <w:t>等服务</w:t>
      </w:r>
      <w:r>
        <w:rPr>
          <w:rFonts w:hint="eastAsia"/>
          <w:color w:val="000000" w:themeColor="text1"/>
          <w:sz w:val="24"/>
          <w:szCs w:val="24"/>
        </w:rPr>
        <w:t>，经双方协商，就有关事项约定如下：</w:t>
      </w:r>
    </w:p>
    <w:p w14:paraId="7D3ACA24">
      <w:pPr>
        <w:numPr>
          <w:ilvl w:val="0"/>
          <w:numId w:val="1"/>
        </w:numPr>
        <w:spacing w:before="120" w:after="120" w:line="400" w:lineRule="atLeast"/>
        <w:ind w:firstLine="510"/>
        <w:rPr>
          <w:rFonts w:hint="eastAsia" w:ascii="黑体" w:eastAsia="黑体"/>
          <w:b/>
          <w:color w:val="000000" w:themeColor="text1"/>
          <w:sz w:val="24"/>
          <w:szCs w:val="24"/>
        </w:rPr>
      </w:pPr>
      <w:r>
        <w:rPr>
          <w:rFonts w:hint="eastAsia" w:ascii="黑体" w:eastAsia="黑体"/>
          <w:b/>
          <w:color w:val="000000" w:themeColor="text1"/>
          <w:sz w:val="24"/>
          <w:szCs w:val="24"/>
        </w:rPr>
        <w:t>服务范围和目的</w:t>
      </w:r>
    </w:p>
    <w:p w14:paraId="72699920">
      <w:pPr>
        <w:spacing w:line="400" w:lineRule="atLeast"/>
        <w:ind w:firstLine="510"/>
        <w:rPr>
          <w:rFonts w:hint="eastAsia" w:ascii="创艺简仿宋" w:eastAsia="创艺简仿宋"/>
          <w:color w:val="000000" w:themeColor="text1"/>
          <w:sz w:val="24"/>
          <w:szCs w:val="24"/>
        </w:rPr>
      </w:pPr>
      <w:r>
        <w:rPr>
          <w:rFonts w:hint="eastAsia" w:ascii="创艺简仿宋" w:eastAsia="创艺简仿宋"/>
          <w:color w:val="000000" w:themeColor="text1"/>
          <w:sz w:val="24"/>
          <w:szCs w:val="24"/>
        </w:rPr>
        <w:t>1、 为甲方融资安排提供财务咨询。</w:t>
      </w:r>
    </w:p>
    <w:p w14:paraId="5A7A4571">
      <w:pPr>
        <w:spacing w:line="400" w:lineRule="atLeast"/>
        <w:ind w:firstLine="510"/>
        <w:rPr>
          <w:rFonts w:hint="eastAsia" w:ascii="创艺简仿宋" w:eastAsia="创艺简仿宋"/>
          <w:color w:val="000000" w:themeColor="text1"/>
          <w:sz w:val="24"/>
          <w:szCs w:val="24"/>
        </w:rPr>
      </w:pPr>
      <w:r>
        <w:rPr>
          <w:rFonts w:hint="eastAsia" w:ascii="创艺简仿宋" w:eastAsia="创艺简仿宋"/>
          <w:color w:val="000000" w:themeColor="text1"/>
          <w:sz w:val="24"/>
          <w:szCs w:val="24"/>
        </w:rPr>
        <w:t>2、 帮助甲方招聘、培训、考核财务人员；</w:t>
      </w:r>
    </w:p>
    <w:p w14:paraId="75683E73">
      <w:pPr>
        <w:spacing w:line="400" w:lineRule="atLeast"/>
        <w:ind w:firstLine="510"/>
        <w:rPr>
          <w:rFonts w:ascii="黑体" w:eastAsia="黑体"/>
          <w:b/>
          <w:color w:val="000000" w:themeColor="text1"/>
          <w:sz w:val="24"/>
          <w:szCs w:val="24"/>
        </w:rPr>
      </w:pPr>
      <w:r>
        <w:rPr>
          <w:rFonts w:hint="eastAsia" w:ascii="黑体" w:eastAsia="黑体"/>
          <w:b/>
          <w:color w:val="000000" w:themeColor="text1"/>
          <w:sz w:val="24"/>
          <w:szCs w:val="24"/>
        </w:rPr>
        <w:t>二、甲方的责任和义务</w:t>
      </w:r>
    </w:p>
    <w:p w14:paraId="0E9F1912">
      <w:pPr>
        <w:spacing w:line="400" w:lineRule="atLeast"/>
        <w:ind w:firstLine="510"/>
        <w:rPr>
          <w:color w:val="000000" w:themeColor="text1"/>
          <w:sz w:val="24"/>
          <w:szCs w:val="24"/>
        </w:rPr>
      </w:pPr>
      <w:r>
        <w:rPr>
          <w:rFonts w:hint="eastAsia"/>
          <w:color w:val="000000" w:themeColor="text1"/>
          <w:sz w:val="24"/>
          <w:szCs w:val="24"/>
        </w:rPr>
        <w:t>甲方的责任是：建立健全内部控制制度，保护资产的安全完整，保证会计资料的真实、合法、完整，保证会计报表充分披露有关的信息。</w:t>
      </w:r>
    </w:p>
    <w:p w14:paraId="096B382A">
      <w:pPr>
        <w:spacing w:line="400" w:lineRule="atLeast"/>
        <w:ind w:firstLine="510"/>
        <w:rPr>
          <w:color w:val="000000" w:themeColor="text1"/>
          <w:sz w:val="24"/>
          <w:szCs w:val="24"/>
        </w:rPr>
      </w:pPr>
      <w:r>
        <w:rPr>
          <w:rFonts w:hint="eastAsia"/>
          <w:color w:val="000000" w:themeColor="text1"/>
          <w:sz w:val="24"/>
          <w:szCs w:val="24"/>
        </w:rPr>
        <w:t>甲方的义务是：</w:t>
      </w:r>
    </w:p>
    <w:p w14:paraId="646FB9F5">
      <w:pPr>
        <w:spacing w:line="400" w:lineRule="atLeast"/>
        <w:ind w:firstLine="510"/>
        <w:rPr>
          <w:rFonts w:hint="eastAsia"/>
          <w:color w:val="000000" w:themeColor="text1"/>
          <w:sz w:val="24"/>
          <w:szCs w:val="24"/>
        </w:rPr>
      </w:pPr>
      <w:r>
        <w:rPr>
          <w:rFonts w:hint="eastAsia"/>
          <w:color w:val="000000" w:themeColor="text1"/>
          <w:sz w:val="24"/>
          <w:szCs w:val="24"/>
        </w:rPr>
        <w:t>1、配合乙方工作，并为乙方提供必要的便利条件。</w:t>
      </w:r>
    </w:p>
    <w:p w14:paraId="7512FEB7">
      <w:pPr>
        <w:spacing w:line="400" w:lineRule="atLeast"/>
        <w:ind w:firstLine="510"/>
        <w:rPr>
          <w:rFonts w:hint="eastAsia"/>
          <w:color w:val="000000" w:themeColor="text1"/>
          <w:sz w:val="24"/>
          <w:szCs w:val="24"/>
        </w:rPr>
      </w:pPr>
      <w:r>
        <w:rPr>
          <w:rFonts w:hint="eastAsia"/>
          <w:color w:val="000000" w:themeColor="text1"/>
          <w:sz w:val="24"/>
          <w:szCs w:val="24"/>
        </w:rPr>
        <w:t>2、向乙方提供有关资产重组、资产管理和融资等运营方面咨询所需的基本资料和相关信息等，并确保真实、准确、完整。</w:t>
      </w:r>
    </w:p>
    <w:p w14:paraId="32D7023A">
      <w:pPr>
        <w:spacing w:line="400" w:lineRule="atLeast"/>
        <w:ind w:firstLine="510"/>
        <w:rPr>
          <w:rFonts w:hint="eastAsia"/>
          <w:color w:val="000000" w:themeColor="text1"/>
          <w:sz w:val="24"/>
          <w:szCs w:val="24"/>
        </w:rPr>
      </w:pPr>
      <w:r>
        <w:rPr>
          <w:rFonts w:hint="eastAsia"/>
          <w:color w:val="000000" w:themeColor="text1"/>
          <w:sz w:val="24"/>
          <w:szCs w:val="24"/>
        </w:rPr>
        <w:t>3、按双方协定及时向乙方支付财务咨询费和相关费用。</w:t>
      </w:r>
    </w:p>
    <w:p w14:paraId="77C34356">
      <w:pPr>
        <w:spacing w:line="400" w:lineRule="atLeast"/>
        <w:ind w:firstLine="510"/>
        <w:rPr>
          <w:rFonts w:hint="eastAsia"/>
          <w:color w:val="000000" w:themeColor="text1"/>
          <w:sz w:val="24"/>
          <w:szCs w:val="24"/>
        </w:rPr>
      </w:pPr>
      <w:r>
        <w:rPr>
          <w:rFonts w:hint="eastAsia"/>
          <w:color w:val="000000" w:themeColor="text1"/>
          <w:sz w:val="24"/>
          <w:szCs w:val="24"/>
        </w:rPr>
        <w:t>4、甲方应承担保密义务，未经乙方许可，甲方不得向第三方提供(披露)乙方提交给甲方的材料与文件。</w:t>
      </w:r>
    </w:p>
    <w:p w14:paraId="0308348A">
      <w:pPr>
        <w:spacing w:before="120" w:after="120" w:line="400" w:lineRule="atLeast"/>
        <w:ind w:firstLine="510"/>
        <w:rPr>
          <w:rFonts w:ascii="黑体" w:eastAsia="黑体"/>
          <w:b/>
          <w:color w:val="000000" w:themeColor="text1"/>
          <w:sz w:val="24"/>
          <w:szCs w:val="24"/>
        </w:rPr>
      </w:pPr>
      <w:r>
        <w:rPr>
          <w:rFonts w:hint="eastAsia" w:ascii="黑体" w:eastAsia="黑体"/>
          <w:b/>
          <w:color w:val="000000" w:themeColor="text1"/>
          <w:sz w:val="24"/>
          <w:szCs w:val="24"/>
        </w:rPr>
        <w:t>三、乙方的责任和义务</w:t>
      </w:r>
    </w:p>
    <w:p w14:paraId="5E007AFB">
      <w:pPr>
        <w:spacing w:line="400" w:lineRule="atLeast"/>
        <w:ind w:firstLine="510"/>
        <w:rPr>
          <w:color w:val="000000" w:themeColor="text1"/>
          <w:sz w:val="24"/>
          <w:szCs w:val="24"/>
        </w:rPr>
      </w:pPr>
      <w:r>
        <w:rPr>
          <w:rFonts w:hint="eastAsia"/>
          <w:color w:val="000000" w:themeColor="text1"/>
          <w:sz w:val="24"/>
          <w:szCs w:val="24"/>
        </w:rPr>
        <w:t>乙方的责任是：按照双方的约定完成有关工作。</w:t>
      </w:r>
    </w:p>
    <w:p w14:paraId="07CE32C6">
      <w:pPr>
        <w:spacing w:line="400" w:lineRule="atLeast"/>
        <w:ind w:firstLine="510"/>
        <w:rPr>
          <w:color w:val="000000" w:themeColor="text1"/>
          <w:sz w:val="24"/>
          <w:szCs w:val="24"/>
        </w:rPr>
      </w:pPr>
      <w:r>
        <w:rPr>
          <w:rFonts w:hint="eastAsia"/>
          <w:color w:val="000000" w:themeColor="text1"/>
          <w:sz w:val="24"/>
          <w:szCs w:val="24"/>
        </w:rPr>
        <w:t>乙方的义务是：</w:t>
      </w:r>
    </w:p>
    <w:p w14:paraId="2BDD40BE">
      <w:pPr>
        <w:spacing w:line="400" w:lineRule="atLeast"/>
        <w:ind w:firstLine="510"/>
        <w:rPr>
          <w:rFonts w:hint="eastAsia"/>
          <w:color w:val="000000" w:themeColor="text1"/>
          <w:sz w:val="24"/>
          <w:szCs w:val="24"/>
        </w:rPr>
      </w:pPr>
      <w:r>
        <w:rPr>
          <w:rFonts w:hint="eastAsia"/>
          <w:color w:val="000000" w:themeColor="text1"/>
          <w:sz w:val="24"/>
          <w:szCs w:val="24"/>
        </w:rPr>
        <w:t>1、乙方保证按照本合同的规定全面、及时地履行本合同。</w:t>
      </w:r>
    </w:p>
    <w:p w14:paraId="244E5353">
      <w:pPr>
        <w:spacing w:line="400" w:lineRule="atLeast"/>
        <w:ind w:firstLine="510"/>
        <w:rPr>
          <w:rFonts w:hint="eastAsia"/>
          <w:color w:val="000000" w:themeColor="text1"/>
          <w:sz w:val="24"/>
          <w:szCs w:val="24"/>
        </w:rPr>
      </w:pPr>
      <w:r>
        <w:rPr>
          <w:rFonts w:hint="eastAsia"/>
          <w:color w:val="000000" w:themeColor="text1"/>
          <w:sz w:val="24"/>
          <w:szCs w:val="24"/>
        </w:rPr>
        <w:t>2、乙方承诺不接受任何针对甲方的敌意业务委托，并将尽最大努力维护甲方的利益。</w:t>
      </w:r>
    </w:p>
    <w:p w14:paraId="1B29B8D5">
      <w:pPr>
        <w:spacing w:line="400" w:lineRule="atLeast"/>
        <w:ind w:firstLine="510"/>
        <w:rPr>
          <w:rFonts w:hint="eastAsia"/>
          <w:color w:val="000000" w:themeColor="text1"/>
          <w:sz w:val="24"/>
          <w:szCs w:val="24"/>
        </w:rPr>
      </w:pPr>
      <w:r>
        <w:rPr>
          <w:rFonts w:hint="eastAsia"/>
          <w:color w:val="000000" w:themeColor="text1"/>
          <w:sz w:val="24"/>
          <w:szCs w:val="24"/>
        </w:rPr>
        <w:t>3、乙方谋求与甲方进行长期稳定的业务合作。</w:t>
      </w:r>
    </w:p>
    <w:p w14:paraId="012BA577">
      <w:pPr>
        <w:spacing w:line="400" w:lineRule="atLeast"/>
        <w:ind w:firstLine="510"/>
        <w:rPr>
          <w:rFonts w:hint="eastAsia"/>
          <w:color w:val="000000" w:themeColor="text1"/>
          <w:sz w:val="24"/>
          <w:szCs w:val="24"/>
        </w:rPr>
      </w:pPr>
      <w:r>
        <w:rPr>
          <w:rFonts w:hint="eastAsia"/>
          <w:color w:val="000000" w:themeColor="text1"/>
          <w:sz w:val="24"/>
          <w:szCs w:val="24"/>
        </w:rPr>
        <w:t>4、乙方应承担保密义务，未经甲方许可，乙方不得向第三方提供(披露)甲方提交乙方使用的材料与文件。</w:t>
      </w:r>
    </w:p>
    <w:p w14:paraId="1D754BA4">
      <w:pPr>
        <w:spacing w:before="120" w:after="120" w:line="400" w:lineRule="atLeast"/>
        <w:ind w:firstLine="510"/>
        <w:rPr>
          <w:rFonts w:ascii="黑体" w:eastAsia="黑体"/>
          <w:b/>
          <w:color w:val="000000" w:themeColor="text1"/>
          <w:sz w:val="24"/>
          <w:szCs w:val="24"/>
        </w:rPr>
      </w:pPr>
      <w:r>
        <w:rPr>
          <w:rFonts w:hint="eastAsia" w:ascii="黑体" w:eastAsia="黑体"/>
          <w:b/>
          <w:color w:val="000000" w:themeColor="text1"/>
          <w:sz w:val="24"/>
          <w:szCs w:val="24"/>
        </w:rPr>
        <w:t>四、业务收费</w:t>
      </w:r>
    </w:p>
    <w:p w14:paraId="7CDABBFB">
      <w:pPr>
        <w:snapToGrid w:val="0"/>
        <w:spacing w:line="360" w:lineRule="auto"/>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w:t>
      </w:r>
      <w:r>
        <w:rPr>
          <w:rFonts w:asciiTheme="minorEastAsia" w:hAnsiTheme="minorEastAsia" w:eastAsiaTheme="minorEastAsia"/>
          <w:color w:val="000000" w:themeColor="text1"/>
          <w:sz w:val="24"/>
          <w:szCs w:val="24"/>
        </w:rPr>
        <w:t>一</w:t>
      </w:r>
      <w:r>
        <w:rPr>
          <w:rFonts w:hint="eastAsia" w:asciiTheme="minorEastAsia" w:hAnsiTheme="minorEastAsia" w:eastAsiaTheme="minorEastAsia"/>
          <w:color w:val="000000" w:themeColor="text1"/>
          <w:sz w:val="24"/>
          <w:szCs w:val="24"/>
        </w:rPr>
        <w:t>）本约定书约定的各项专业服务的收费是以乙方各级别工作人员在本次工作中所耗费的时间为基础及参照甲方资产业务规模、组织架构和核算体系等具体情况计算的，双方商定本次约定</w:t>
      </w:r>
      <w:r>
        <w:rPr>
          <w:rFonts w:asciiTheme="minorEastAsia" w:hAnsiTheme="minorEastAsia" w:eastAsiaTheme="minorEastAsia"/>
          <w:color w:val="000000" w:themeColor="text1"/>
          <w:sz w:val="24"/>
          <w:szCs w:val="24"/>
        </w:rPr>
        <w:t>业务收费</w:t>
      </w:r>
      <w:r>
        <w:rPr>
          <w:rFonts w:hint="eastAsia" w:asciiTheme="minorEastAsia" w:hAnsiTheme="minorEastAsia" w:eastAsiaTheme="minorEastAsia"/>
          <w:color w:val="000000" w:themeColor="text1"/>
          <w:sz w:val="24"/>
          <w:szCs w:val="24"/>
          <w:lang w:val="en-US" w:eastAsia="zh-CN"/>
        </w:rPr>
        <w:t xml:space="preserve">为：      元（大写：            </w:t>
      </w:r>
      <w:r>
        <w:rPr>
          <w:rFonts w:hint="eastAsia" w:asciiTheme="minorEastAsia" w:hAnsiTheme="minorEastAsia" w:eastAsiaTheme="minorEastAsia"/>
          <w:color w:val="000000" w:themeColor="text1"/>
          <w:sz w:val="24"/>
          <w:szCs w:val="24"/>
          <w:lang w:eastAsia="zh-CN"/>
        </w:rPr>
        <w:t>）</w:t>
      </w:r>
      <w:r>
        <w:rPr>
          <w:rFonts w:hint="eastAsia" w:asciiTheme="minorEastAsia" w:hAnsiTheme="minorEastAsia" w:eastAsiaTheme="minorEastAsia"/>
          <w:color w:val="000000" w:themeColor="text1"/>
          <w:sz w:val="24"/>
          <w:szCs w:val="24"/>
        </w:rPr>
        <w:t>。</w:t>
      </w:r>
    </w:p>
    <w:p w14:paraId="1AD83173">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w:t>
      </w:r>
      <w:r>
        <w:rPr>
          <w:rFonts w:asciiTheme="minorEastAsia" w:hAnsiTheme="minorEastAsia" w:eastAsiaTheme="minorEastAsia"/>
          <w:color w:val="000000" w:themeColor="text1"/>
          <w:sz w:val="24"/>
          <w:szCs w:val="24"/>
        </w:rPr>
        <w:t>二</w:t>
      </w:r>
      <w:r>
        <w:rPr>
          <w:rFonts w:hint="eastAsia" w:asciiTheme="minorEastAsia" w:hAnsiTheme="minorEastAsia" w:eastAsiaTheme="minorEastAsia"/>
          <w:color w:val="000000" w:themeColor="text1"/>
          <w:sz w:val="24"/>
          <w:szCs w:val="24"/>
        </w:rPr>
        <w:t>）</w:t>
      </w:r>
      <w:r>
        <w:rPr>
          <w:rFonts w:asciiTheme="minorEastAsia" w:hAnsiTheme="minorEastAsia" w:eastAsiaTheme="minorEastAsia"/>
          <w:color w:val="000000" w:themeColor="text1"/>
          <w:sz w:val="24"/>
          <w:szCs w:val="24"/>
        </w:rPr>
        <w:t>支付</w:t>
      </w:r>
      <w:r>
        <w:rPr>
          <w:rFonts w:hint="eastAsia" w:asciiTheme="minorEastAsia" w:hAnsiTheme="minorEastAsia" w:eastAsiaTheme="minorEastAsia"/>
          <w:color w:val="000000" w:themeColor="text1"/>
          <w:sz w:val="24"/>
          <w:szCs w:val="24"/>
          <w:lang w:val="en-US" w:eastAsia="zh-CN"/>
        </w:rPr>
        <w:t>时间及</w:t>
      </w:r>
      <w:r>
        <w:rPr>
          <w:rFonts w:asciiTheme="minorEastAsia" w:hAnsiTheme="minorEastAsia" w:eastAsiaTheme="minorEastAsia"/>
          <w:color w:val="000000" w:themeColor="text1"/>
          <w:sz w:val="24"/>
          <w:szCs w:val="24"/>
        </w:rPr>
        <w:t>方式：</w:t>
      </w:r>
    </w:p>
    <w:p w14:paraId="6877B7C7">
      <w:pPr>
        <w:spacing w:before="120" w:after="120" w:line="400" w:lineRule="atLeast"/>
        <w:ind w:firstLine="51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lang w:val="en-US" w:eastAsia="zh-CN"/>
        </w:rPr>
        <w:t>乙方</w:t>
      </w:r>
      <w:r>
        <w:rPr>
          <w:rFonts w:hint="eastAsia" w:asciiTheme="minorEastAsia" w:hAnsiTheme="minorEastAsia" w:eastAsiaTheme="minorEastAsia"/>
          <w:color w:val="000000" w:themeColor="text1"/>
          <w:sz w:val="24"/>
          <w:szCs w:val="24"/>
        </w:rPr>
        <w:t>完成全部财务咨询工作并协助</w:t>
      </w:r>
      <w:r>
        <w:rPr>
          <w:rFonts w:hint="eastAsia" w:asciiTheme="minorEastAsia" w:hAnsiTheme="minorEastAsia" w:eastAsiaTheme="minorEastAsia"/>
          <w:color w:val="000000" w:themeColor="text1"/>
          <w:sz w:val="24"/>
          <w:szCs w:val="24"/>
          <w:lang w:val="en-US" w:eastAsia="zh-CN"/>
        </w:rPr>
        <w:t>甲方</w:t>
      </w:r>
      <w:r>
        <w:rPr>
          <w:rFonts w:hint="eastAsia" w:asciiTheme="minorEastAsia" w:hAnsiTheme="minorEastAsia" w:eastAsiaTheme="minorEastAsia"/>
          <w:color w:val="000000" w:themeColor="text1"/>
          <w:sz w:val="24"/>
          <w:szCs w:val="24"/>
        </w:rPr>
        <w:t>提交符合要求的财务资料，且对应贷款发放后，</w:t>
      </w:r>
      <w:r>
        <w:rPr>
          <w:rFonts w:hint="eastAsia" w:asciiTheme="minorEastAsia" w:hAnsiTheme="minorEastAsia" w:eastAsiaTheme="minorEastAsia"/>
          <w:color w:val="000000" w:themeColor="text1"/>
          <w:sz w:val="24"/>
          <w:szCs w:val="24"/>
          <w:lang w:val="en-US" w:eastAsia="zh-CN"/>
        </w:rPr>
        <w:t>甲方</w:t>
      </w:r>
      <w:r>
        <w:rPr>
          <w:rFonts w:hint="eastAsia" w:asciiTheme="minorEastAsia" w:hAnsiTheme="minorEastAsia" w:eastAsiaTheme="minorEastAsia"/>
          <w:color w:val="000000" w:themeColor="text1"/>
          <w:sz w:val="24"/>
          <w:szCs w:val="24"/>
        </w:rPr>
        <w:t>于10个工作日内一次性付清全部费用。付款前</w:t>
      </w:r>
      <w:r>
        <w:rPr>
          <w:rFonts w:hint="eastAsia" w:asciiTheme="minorEastAsia" w:hAnsiTheme="minorEastAsia" w:eastAsiaTheme="minorEastAsia"/>
          <w:color w:val="000000" w:themeColor="text1"/>
          <w:sz w:val="24"/>
          <w:szCs w:val="24"/>
          <w:lang w:val="en-US" w:eastAsia="zh-CN"/>
        </w:rPr>
        <w:t>乙方</w:t>
      </w:r>
      <w:r>
        <w:rPr>
          <w:rFonts w:hint="eastAsia" w:asciiTheme="minorEastAsia" w:hAnsiTheme="minorEastAsia" w:eastAsiaTheme="minorEastAsia"/>
          <w:color w:val="000000" w:themeColor="text1"/>
          <w:sz w:val="24"/>
          <w:szCs w:val="24"/>
        </w:rPr>
        <w:t>需要开具足额、合法有效的增值税专用发票</w:t>
      </w:r>
      <w:r>
        <w:rPr>
          <w:rFonts w:hint="eastAsia" w:asciiTheme="minorEastAsia" w:hAnsiTheme="minorEastAsia" w:eastAsiaTheme="minorEastAsia"/>
          <w:color w:val="000000" w:themeColor="text1"/>
          <w:sz w:val="24"/>
          <w:szCs w:val="24"/>
          <w:lang w:eastAsia="zh-CN"/>
        </w:rPr>
        <w:t>。</w:t>
      </w:r>
      <w:r>
        <w:rPr>
          <w:rFonts w:hint="eastAsia" w:asciiTheme="minorEastAsia" w:hAnsiTheme="minorEastAsia" w:eastAsiaTheme="minorEastAsia"/>
          <w:color w:val="000000" w:themeColor="text1"/>
          <w:sz w:val="24"/>
          <w:szCs w:val="24"/>
          <w:lang w:val="en-US" w:eastAsia="zh-CN"/>
        </w:rPr>
        <w:t>乙方</w:t>
      </w:r>
      <w:r>
        <w:rPr>
          <w:rFonts w:hint="eastAsia" w:asciiTheme="minorEastAsia" w:hAnsiTheme="minorEastAsia" w:eastAsiaTheme="minorEastAsia"/>
          <w:color w:val="000000" w:themeColor="text1"/>
          <w:sz w:val="24"/>
          <w:szCs w:val="24"/>
        </w:rPr>
        <w:t>未将符合约定的发票交付</w:t>
      </w:r>
      <w:r>
        <w:rPr>
          <w:rFonts w:hint="eastAsia" w:asciiTheme="minorEastAsia" w:hAnsiTheme="minorEastAsia" w:eastAsiaTheme="minorEastAsia"/>
          <w:color w:val="000000" w:themeColor="text1"/>
          <w:sz w:val="24"/>
          <w:szCs w:val="24"/>
          <w:lang w:val="en-US" w:eastAsia="zh-CN"/>
        </w:rPr>
        <w:t>甲方</w:t>
      </w:r>
      <w:r>
        <w:rPr>
          <w:rFonts w:hint="eastAsia" w:asciiTheme="minorEastAsia" w:hAnsiTheme="minorEastAsia" w:eastAsiaTheme="minorEastAsia"/>
          <w:color w:val="000000" w:themeColor="text1"/>
          <w:sz w:val="24"/>
          <w:szCs w:val="24"/>
        </w:rPr>
        <w:t>前</w:t>
      </w:r>
      <w:r>
        <w:rPr>
          <w:rFonts w:hint="eastAsia" w:asciiTheme="minorEastAsia" w:hAnsiTheme="minorEastAsia" w:eastAsiaTheme="minorEastAsia"/>
          <w:color w:val="000000" w:themeColor="text1"/>
          <w:sz w:val="24"/>
          <w:szCs w:val="24"/>
          <w:lang w:eastAsia="zh-CN"/>
        </w:rPr>
        <w:t>，</w:t>
      </w:r>
      <w:r>
        <w:rPr>
          <w:rFonts w:hint="eastAsia" w:asciiTheme="minorEastAsia" w:hAnsiTheme="minorEastAsia" w:eastAsiaTheme="minorEastAsia"/>
          <w:color w:val="000000" w:themeColor="text1"/>
          <w:sz w:val="24"/>
          <w:szCs w:val="24"/>
          <w:lang w:val="en-US" w:eastAsia="zh-CN"/>
        </w:rPr>
        <w:t>甲方</w:t>
      </w:r>
      <w:r>
        <w:rPr>
          <w:rFonts w:hint="eastAsia" w:asciiTheme="minorEastAsia" w:hAnsiTheme="minorEastAsia" w:eastAsiaTheme="minorEastAsia"/>
          <w:color w:val="000000" w:themeColor="text1"/>
          <w:sz w:val="24"/>
          <w:szCs w:val="24"/>
        </w:rPr>
        <w:t>有权拒绝付款且不承担逾期付款责任。</w:t>
      </w:r>
    </w:p>
    <w:p w14:paraId="48EA4672">
      <w:pPr>
        <w:spacing w:before="120" w:after="120" w:line="400" w:lineRule="atLeast"/>
        <w:ind w:firstLine="482" w:firstLineChars="200"/>
        <w:rPr>
          <w:rFonts w:hint="default" w:ascii="黑体" w:eastAsia="黑体"/>
          <w:b/>
          <w:color w:val="auto"/>
          <w:sz w:val="24"/>
          <w:szCs w:val="24"/>
          <w:lang w:val="en-US" w:eastAsia="zh-CN"/>
        </w:rPr>
      </w:pPr>
      <w:r>
        <w:rPr>
          <w:rFonts w:hint="eastAsia" w:ascii="黑体" w:eastAsia="黑体"/>
          <w:b/>
          <w:color w:val="auto"/>
          <w:sz w:val="24"/>
          <w:szCs w:val="24"/>
        </w:rPr>
        <w:t>五、</w:t>
      </w:r>
      <w:r>
        <w:rPr>
          <w:rFonts w:hint="eastAsia" w:ascii="黑体" w:eastAsia="黑体"/>
          <w:b/>
          <w:color w:val="auto"/>
          <w:sz w:val="24"/>
          <w:szCs w:val="24"/>
          <w:lang w:val="en-US" w:eastAsia="zh-CN"/>
        </w:rPr>
        <w:t>服务期限</w:t>
      </w:r>
    </w:p>
    <w:p w14:paraId="1746A806">
      <w:pPr>
        <w:spacing w:line="400" w:lineRule="atLeast"/>
        <w:ind w:firstLine="510"/>
        <w:rPr>
          <w:color w:val="000000" w:themeColor="text1"/>
          <w:sz w:val="24"/>
          <w:szCs w:val="24"/>
        </w:rPr>
      </w:pPr>
      <w:r>
        <w:rPr>
          <w:rFonts w:hint="eastAsia"/>
          <w:color w:val="auto"/>
          <w:sz w:val="24"/>
          <w:szCs w:val="24"/>
          <w:lang w:val="en-US" w:eastAsia="zh-CN"/>
        </w:rPr>
        <w:t>为合同签订之日起10日内完成财务咨询服务并对财务数据进行审阅并提出意见。</w:t>
      </w:r>
      <w:bookmarkStart w:id="0" w:name="_GoBack"/>
      <w:bookmarkEnd w:id="0"/>
    </w:p>
    <w:p w14:paraId="694D3173">
      <w:pPr>
        <w:spacing w:before="120" w:after="120" w:line="400" w:lineRule="atLeast"/>
        <w:ind w:firstLine="510"/>
        <w:rPr>
          <w:rFonts w:ascii="黑体" w:eastAsia="黑体"/>
          <w:b/>
          <w:color w:val="000000" w:themeColor="text1"/>
          <w:sz w:val="24"/>
          <w:szCs w:val="24"/>
        </w:rPr>
      </w:pPr>
      <w:r>
        <w:rPr>
          <w:rFonts w:hint="eastAsia" w:ascii="黑体" w:eastAsia="黑体"/>
          <w:b/>
          <w:color w:val="000000" w:themeColor="text1"/>
          <w:sz w:val="24"/>
          <w:szCs w:val="24"/>
        </w:rPr>
        <w:t>六、违约责任</w:t>
      </w:r>
    </w:p>
    <w:p w14:paraId="5D222807">
      <w:pPr>
        <w:spacing w:before="120" w:after="120" w:line="400" w:lineRule="atLeast"/>
        <w:ind w:firstLine="51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本约定书未经甲乙双方书面同意，任何一方不得解除本约定书。若甲方违反本协议条款约定中途或无理由中断本约定书继续执行，必须全额支付总费用；如乙方违反本协议条款约定中途或无理由中断本约定书继续执行，必须退还已收取的全部费用。</w:t>
      </w:r>
    </w:p>
    <w:p w14:paraId="28BBF661">
      <w:pPr>
        <w:spacing w:before="120" w:after="120" w:line="400" w:lineRule="atLeast"/>
        <w:ind w:firstLine="482" w:firstLineChars="200"/>
        <w:rPr>
          <w:rFonts w:hint="default" w:ascii="黑体" w:eastAsia="黑体"/>
          <w:b/>
          <w:color w:val="000000" w:themeColor="text1"/>
          <w:sz w:val="24"/>
          <w:szCs w:val="24"/>
          <w:lang w:val="en-US" w:eastAsia="zh-CN"/>
        </w:rPr>
      </w:pPr>
      <w:r>
        <w:rPr>
          <w:rFonts w:hint="eastAsia" w:ascii="黑体" w:eastAsia="黑体"/>
          <w:b/>
          <w:color w:val="000000" w:themeColor="text1"/>
          <w:sz w:val="24"/>
          <w:szCs w:val="24"/>
          <w:lang w:val="en-US" w:eastAsia="zh-CN"/>
        </w:rPr>
        <w:t>七、争议解决</w:t>
      </w:r>
    </w:p>
    <w:p w14:paraId="6D10273E">
      <w:pPr>
        <w:spacing w:before="120" w:after="120" w:line="400" w:lineRule="atLeast"/>
        <w:ind w:firstLine="510"/>
        <w:rPr>
          <w:rFonts w:hint="eastAsia" w:asciiTheme="minorEastAsia" w:hAnsiTheme="minorEastAsia" w:eastAsiaTheme="minorEastAsia"/>
          <w:color w:val="000000" w:themeColor="text1"/>
          <w:sz w:val="24"/>
          <w:szCs w:val="24"/>
          <w:lang w:val="en-US" w:eastAsia="zh-CN"/>
        </w:rPr>
      </w:pPr>
      <w:r>
        <w:rPr>
          <w:rFonts w:hint="eastAsia" w:asciiTheme="minorEastAsia" w:hAnsiTheme="minorEastAsia" w:eastAsiaTheme="minorEastAsia"/>
          <w:color w:val="000000" w:themeColor="text1"/>
          <w:sz w:val="24"/>
          <w:szCs w:val="24"/>
          <w:lang w:val="en-US" w:eastAsia="zh-CN"/>
        </w:rPr>
        <w:t>本约定书履行中所发生的争议由双方协商解决，协商不成的，任何一方可向甲方所在地人民法院提起诉讼。</w:t>
      </w:r>
    </w:p>
    <w:p w14:paraId="72804DAB">
      <w:pPr>
        <w:spacing w:before="120" w:after="120" w:line="400" w:lineRule="atLeast"/>
        <w:ind w:firstLine="482" w:firstLineChars="200"/>
        <w:rPr>
          <w:rFonts w:hint="default" w:ascii="黑体" w:eastAsia="黑体"/>
          <w:b/>
          <w:color w:val="000000" w:themeColor="text1"/>
          <w:sz w:val="24"/>
          <w:szCs w:val="24"/>
          <w:lang w:val="en-US" w:eastAsia="zh-CN"/>
        </w:rPr>
      </w:pPr>
      <w:r>
        <w:rPr>
          <w:rFonts w:hint="eastAsia" w:ascii="黑体" w:eastAsia="黑体"/>
          <w:b/>
          <w:color w:val="000000" w:themeColor="text1"/>
          <w:sz w:val="24"/>
          <w:szCs w:val="24"/>
          <w:lang w:val="en-US" w:eastAsia="zh-CN"/>
        </w:rPr>
        <w:t>八、其他</w:t>
      </w:r>
    </w:p>
    <w:p w14:paraId="73470F82">
      <w:pPr>
        <w:spacing w:line="400" w:lineRule="atLeast"/>
        <w:ind w:firstLine="510"/>
        <w:rPr>
          <w:color w:val="000000" w:themeColor="text1"/>
          <w:sz w:val="24"/>
          <w:szCs w:val="24"/>
        </w:rPr>
      </w:pPr>
      <w:r>
        <w:rPr>
          <w:rFonts w:hint="eastAsia"/>
          <w:color w:val="000000" w:themeColor="text1"/>
          <w:sz w:val="24"/>
          <w:szCs w:val="24"/>
        </w:rPr>
        <w:t>本约定书自甲、乙双方签</w:t>
      </w:r>
      <w:r>
        <w:rPr>
          <w:rFonts w:hint="eastAsia"/>
          <w:color w:val="000000" w:themeColor="text1"/>
          <w:sz w:val="24"/>
          <w:szCs w:val="24"/>
          <w:lang w:val="en-US" w:eastAsia="zh-CN"/>
        </w:rPr>
        <w:t>字并加盖公</w:t>
      </w:r>
      <w:r>
        <w:rPr>
          <w:rFonts w:hint="eastAsia"/>
          <w:color w:val="000000" w:themeColor="text1"/>
          <w:sz w:val="24"/>
          <w:szCs w:val="24"/>
        </w:rPr>
        <w:t>章之日起生效</w:t>
      </w:r>
      <w:r>
        <w:rPr>
          <w:rFonts w:hint="eastAsia"/>
          <w:color w:val="000000" w:themeColor="text1"/>
          <w:sz w:val="24"/>
          <w:szCs w:val="24"/>
          <w:lang w:eastAsia="zh-CN"/>
        </w:rPr>
        <w:t>，</w:t>
      </w:r>
      <w:r>
        <w:rPr>
          <w:rFonts w:hint="eastAsia"/>
          <w:color w:val="000000" w:themeColor="text1"/>
          <w:sz w:val="24"/>
          <w:szCs w:val="24"/>
        </w:rPr>
        <w:t>约定书一式</w:t>
      </w:r>
      <w:r>
        <w:rPr>
          <w:rFonts w:hint="eastAsia"/>
          <w:color w:val="000000" w:themeColor="text1"/>
          <w:sz w:val="24"/>
          <w:szCs w:val="24"/>
          <w:lang w:val="en-US" w:eastAsia="zh-CN"/>
        </w:rPr>
        <w:t>四</w:t>
      </w:r>
      <w:r>
        <w:rPr>
          <w:rFonts w:hint="eastAsia"/>
          <w:color w:val="000000" w:themeColor="text1"/>
          <w:sz w:val="24"/>
          <w:szCs w:val="24"/>
        </w:rPr>
        <w:t>份，甲乙方各执</w:t>
      </w:r>
      <w:r>
        <w:rPr>
          <w:rFonts w:hint="eastAsia"/>
          <w:color w:val="000000" w:themeColor="text1"/>
          <w:sz w:val="24"/>
          <w:szCs w:val="24"/>
          <w:lang w:val="en-US" w:eastAsia="zh-CN"/>
        </w:rPr>
        <w:t>二</w:t>
      </w:r>
      <w:r>
        <w:rPr>
          <w:rFonts w:hint="eastAsia"/>
          <w:color w:val="000000" w:themeColor="text1"/>
          <w:sz w:val="24"/>
          <w:szCs w:val="24"/>
        </w:rPr>
        <w:t>份，并具有同等法律效力。</w:t>
      </w:r>
    </w:p>
    <w:p w14:paraId="27F1FA33">
      <w:pPr>
        <w:tabs>
          <w:tab w:val="left" w:pos="9000"/>
        </w:tabs>
        <w:spacing w:beforeLines="100" w:line="400" w:lineRule="atLeast"/>
        <w:ind w:right="-512" w:rightChars="-244"/>
        <w:rPr>
          <w:rFonts w:hint="eastAsia"/>
          <w:color w:val="000000" w:themeColor="text1"/>
          <w:sz w:val="24"/>
          <w:szCs w:val="24"/>
        </w:rPr>
      </w:pPr>
    </w:p>
    <w:p w14:paraId="2D8959B3">
      <w:pPr>
        <w:tabs>
          <w:tab w:val="left" w:pos="9000"/>
        </w:tabs>
        <w:spacing w:beforeLines="100" w:line="400" w:lineRule="atLeast"/>
        <w:ind w:right="-512" w:rightChars="-244"/>
        <w:rPr>
          <w:color w:val="000000" w:themeColor="text1"/>
          <w:sz w:val="24"/>
          <w:szCs w:val="24"/>
        </w:rPr>
      </w:pPr>
      <w:r>
        <w:rPr>
          <w:rFonts w:hint="eastAsia"/>
          <w:color w:val="000000" w:themeColor="text1"/>
          <w:sz w:val="24"/>
          <w:szCs w:val="24"/>
        </w:rPr>
        <w:t>甲方：</w:t>
      </w:r>
      <w:r>
        <w:rPr>
          <w:rFonts w:hint="eastAsia"/>
          <w:color w:val="000000" w:themeColor="text1"/>
          <w:sz w:val="24"/>
          <w:szCs w:val="24"/>
          <w:lang w:val="en-US" w:eastAsia="zh-CN"/>
        </w:rPr>
        <w:t xml:space="preserve">                       </w:t>
      </w:r>
      <w:r>
        <w:rPr>
          <w:rFonts w:hint="eastAsia"/>
          <w:color w:val="000000" w:themeColor="text1"/>
          <w:sz w:val="24"/>
          <w:szCs w:val="24"/>
        </w:rPr>
        <w:t>（盖章）</w:t>
      </w:r>
    </w:p>
    <w:p w14:paraId="527AB862">
      <w:pPr>
        <w:tabs>
          <w:tab w:val="left" w:pos="9000"/>
        </w:tabs>
        <w:spacing w:beforeLines="100" w:line="400" w:lineRule="atLeast"/>
        <w:ind w:right="-512" w:rightChars="-244"/>
        <w:rPr>
          <w:color w:val="000000" w:themeColor="text1"/>
          <w:sz w:val="24"/>
          <w:szCs w:val="24"/>
        </w:rPr>
      </w:pPr>
      <w:r>
        <w:rPr>
          <w:rFonts w:hint="eastAsia"/>
          <w:color w:val="000000" w:themeColor="text1"/>
          <w:sz w:val="24"/>
          <w:szCs w:val="24"/>
        </w:rPr>
        <w:t>授权代表（签字）：</w:t>
      </w:r>
    </w:p>
    <w:p w14:paraId="35F90591">
      <w:pPr>
        <w:tabs>
          <w:tab w:val="left" w:pos="9000"/>
        </w:tabs>
        <w:spacing w:beforeLines="100" w:line="400" w:lineRule="atLeast"/>
        <w:ind w:right="-512" w:rightChars="-244"/>
        <w:rPr>
          <w:color w:val="000000" w:themeColor="text1"/>
          <w:sz w:val="24"/>
          <w:szCs w:val="24"/>
        </w:rPr>
      </w:pPr>
      <w:r>
        <w:rPr>
          <w:rFonts w:hint="eastAsia"/>
          <w:color w:val="000000" w:themeColor="text1"/>
          <w:sz w:val="24"/>
          <w:szCs w:val="24"/>
        </w:rPr>
        <w:t>签订日期：   年  月   日</w:t>
      </w:r>
    </w:p>
    <w:p w14:paraId="452B8B84">
      <w:pPr>
        <w:tabs>
          <w:tab w:val="left" w:pos="9000"/>
        </w:tabs>
        <w:spacing w:beforeLines="100" w:line="400" w:lineRule="atLeast"/>
        <w:ind w:right="-512" w:rightChars="-244"/>
        <w:rPr>
          <w:color w:val="000000" w:themeColor="text1"/>
          <w:sz w:val="24"/>
          <w:szCs w:val="24"/>
        </w:rPr>
      </w:pPr>
    </w:p>
    <w:p w14:paraId="518BEA6D">
      <w:pPr>
        <w:spacing w:beforeLines="100" w:line="400" w:lineRule="atLeast"/>
        <w:rPr>
          <w:rFonts w:hint="eastAsia" w:eastAsia="宋体"/>
          <w:color w:val="000000" w:themeColor="text1"/>
          <w:sz w:val="24"/>
          <w:szCs w:val="24"/>
          <w:lang w:eastAsia="zh-CN"/>
        </w:rPr>
      </w:pPr>
      <w:r>
        <w:rPr>
          <w:rFonts w:hint="eastAsia"/>
          <w:color w:val="000000" w:themeColor="text1"/>
          <w:sz w:val="24"/>
          <w:szCs w:val="24"/>
        </w:rPr>
        <w:t>乙方：</w:t>
      </w:r>
      <w:r>
        <w:rPr>
          <w:rFonts w:hint="eastAsia"/>
          <w:color w:val="000000" w:themeColor="text1"/>
          <w:sz w:val="24"/>
          <w:szCs w:val="24"/>
          <w:lang w:val="en-US" w:eastAsia="zh-CN"/>
        </w:rPr>
        <w:t xml:space="preserve">                              </w:t>
      </w:r>
      <w:r>
        <w:rPr>
          <w:rFonts w:hint="eastAsia"/>
          <w:color w:val="000000" w:themeColor="text1"/>
          <w:sz w:val="24"/>
          <w:szCs w:val="24"/>
        </w:rPr>
        <w:t>（盖章）</w:t>
      </w:r>
    </w:p>
    <w:p w14:paraId="734E4254">
      <w:pPr>
        <w:tabs>
          <w:tab w:val="left" w:pos="9000"/>
        </w:tabs>
        <w:spacing w:beforeLines="100" w:line="400" w:lineRule="atLeast"/>
        <w:ind w:right="-512" w:rightChars="-244"/>
        <w:rPr>
          <w:color w:val="000000" w:themeColor="text1"/>
          <w:sz w:val="24"/>
          <w:szCs w:val="24"/>
        </w:rPr>
      </w:pPr>
      <w:r>
        <w:rPr>
          <w:rFonts w:hint="eastAsia"/>
          <w:color w:val="000000" w:themeColor="text1"/>
          <w:sz w:val="24"/>
          <w:szCs w:val="24"/>
        </w:rPr>
        <w:t>授权代表（签字）：</w:t>
      </w:r>
    </w:p>
    <w:p w14:paraId="03D539AB">
      <w:pPr>
        <w:tabs>
          <w:tab w:val="left" w:pos="9000"/>
        </w:tabs>
        <w:spacing w:beforeLines="100" w:line="400" w:lineRule="atLeast"/>
        <w:ind w:right="-512" w:rightChars="-244"/>
        <w:rPr>
          <w:color w:val="000000" w:themeColor="text1"/>
          <w:sz w:val="24"/>
          <w:szCs w:val="24"/>
        </w:rPr>
      </w:pPr>
      <w:r>
        <w:rPr>
          <w:rFonts w:hint="eastAsia"/>
          <w:color w:val="000000" w:themeColor="text1"/>
          <w:sz w:val="24"/>
          <w:szCs w:val="24"/>
        </w:rPr>
        <w:t>签订日期：   年  月   日</w:t>
      </w:r>
    </w:p>
    <w:sectPr>
      <w:pgSz w:w="11906" w:h="16838"/>
      <w:pgMar w:top="873" w:right="1276" w:bottom="873"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创艺简仿宋">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5E5BC7"/>
    <w:multiLevelType w:val="singleLevel"/>
    <w:tmpl w:val="025E5BC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U3ZDAyNmE0OGIxMjE4MThhMTY3M2QzMDUzZTk2ZTUifQ=="/>
  </w:docVars>
  <w:rsids>
    <w:rsidRoot w:val="00126F74"/>
    <w:rsid w:val="00053378"/>
    <w:rsid w:val="000F6817"/>
    <w:rsid w:val="00126F74"/>
    <w:rsid w:val="00140F01"/>
    <w:rsid w:val="00174179"/>
    <w:rsid w:val="001A2571"/>
    <w:rsid w:val="001A3A1B"/>
    <w:rsid w:val="001B2D49"/>
    <w:rsid w:val="001B498A"/>
    <w:rsid w:val="001E479B"/>
    <w:rsid w:val="001F71F6"/>
    <w:rsid w:val="002034B9"/>
    <w:rsid w:val="00222D03"/>
    <w:rsid w:val="002B73FC"/>
    <w:rsid w:val="002F5A0C"/>
    <w:rsid w:val="0031280F"/>
    <w:rsid w:val="003146C9"/>
    <w:rsid w:val="00380AB5"/>
    <w:rsid w:val="003E0792"/>
    <w:rsid w:val="00403334"/>
    <w:rsid w:val="0043186A"/>
    <w:rsid w:val="00464979"/>
    <w:rsid w:val="004955C0"/>
    <w:rsid w:val="004A21B7"/>
    <w:rsid w:val="004B40C2"/>
    <w:rsid w:val="004B5884"/>
    <w:rsid w:val="004C09F9"/>
    <w:rsid w:val="004D0155"/>
    <w:rsid w:val="004E3B0F"/>
    <w:rsid w:val="004F2DF1"/>
    <w:rsid w:val="004F65C9"/>
    <w:rsid w:val="00503B03"/>
    <w:rsid w:val="00510F56"/>
    <w:rsid w:val="00514C70"/>
    <w:rsid w:val="005155F5"/>
    <w:rsid w:val="005311FA"/>
    <w:rsid w:val="005317E8"/>
    <w:rsid w:val="00533F86"/>
    <w:rsid w:val="005609D8"/>
    <w:rsid w:val="005A6E91"/>
    <w:rsid w:val="005B4765"/>
    <w:rsid w:val="005C56E0"/>
    <w:rsid w:val="00607FA5"/>
    <w:rsid w:val="00637B07"/>
    <w:rsid w:val="006A1BC1"/>
    <w:rsid w:val="006B259C"/>
    <w:rsid w:val="006D5BA3"/>
    <w:rsid w:val="0070663C"/>
    <w:rsid w:val="00712F4D"/>
    <w:rsid w:val="00717BEA"/>
    <w:rsid w:val="007518EA"/>
    <w:rsid w:val="00755F8C"/>
    <w:rsid w:val="007564EC"/>
    <w:rsid w:val="00767933"/>
    <w:rsid w:val="00797832"/>
    <w:rsid w:val="00810C98"/>
    <w:rsid w:val="00830929"/>
    <w:rsid w:val="00845C79"/>
    <w:rsid w:val="00895853"/>
    <w:rsid w:val="008A73DB"/>
    <w:rsid w:val="008C7EB0"/>
    <w:rsid w:val="008E1680"/>
    <w:rsid w:val="008F28E5"/>
    <w:rsid w:val="00932406"/>
    <w:rsid w:val="009463BB"/>
    <w:rsid w:val="00951271"/>
    <w:rsid w:val="00952102"/>
    <w:rsid w:val="009543A1"/>
    <w:rsid w:val="00994FCC"/>
    <w:rsid w:val="009953C9"/>
    <w:rsid w:val="009B2618"/>
    <w:rsid w:val="009D56C8"/>
    <w:rsid w:val="009D6DEB"/>
    <w:rsid w:val="009D715D"/>
    <w:rsid w:val="00A42ECA"/>
    <w:rsid w:val="00A5302D"/>
    <w:rsid w:val="00A57667"/>
    <w:rsid w:val="00A755D3"/>
    <w:rsid w:val="00A92862"/>
    <w:rsid w:val="00A9549B"/>
    <w:rsid w:val="00AA3BF8"/>
    <w:rsid w:val="00AB74CF"/>
    <w:rsid w:val="00B05B0C"/>
    <w:rsid w:val="00B1631F"/>
    <w:rsid w:val="00B60C49"/>
    <w:rsid w:val="00B8348F"/>
    <w:rsid w:val="00B87918"/>
    <w:rsid w:val="00B91D2E"/>
    <w:rsid w:val="00B97159"/>
    <w:rsid w:val="00BD730F"/>
    <w:rsid w:val="00C62A39"/>
    <w:rsid w:val="00C7658A"/>
    <w:rsid w:val="00C8295B"/>
    <w:rsid w:val="00C92E24"/>
    <w:rsid w:val="00CB40FB"/>
    <w:rsid w:val="00CD452C"/>
    <w:rsid w:val="00D428F7"/>
    <w:rsid w:val="00D5109F"/>
    <w:rsid w:val="00D6657C"/>
    <w:rsid w:val="00D97D48"/>
    <w:rsid w:val="00E1070E"/>
    <w:rsid w:val="00E47C16"/>
    <w:rsid w:val="00E81441"/>
    <w:rsid w:val="00E8342C"/>
    <w:rsid w:val="00E94A3C"/>
    <w:rsid w:val="00EB232B"/>
    <w:rsid w:val="00EB33E7"/>
    <w:rsid w:val="00EF74EE"/>
    <w:rsid w:val="00F41488"/>
    <w:rsid w:val="00F53334"/>
    <w:rsid w:val="00F565FF"/>
    <w:rsid w:val="00F64E08"/>
    <w:rsid w:val="00F8294C"/>
    <w:rsid w:val="00F85BF7"/>
    <w:rsid w:val="00F96872"/>
    <w:rsid w:val="00F969AF"/>
    <w:rsid w:val="00FB4B20"/>
    <w:rsid w:val="00FE5351"/>
    <w:rsid w:val="03892EC3"/>
    <w:rsid w:val="080E391B"/>
    <w:rsid w:val="0C3C191F"/>
    <w:rsid w:val="100270AF"/>
    <w:rsid w:val="11410889"/>
    <w:rsid w:val="141470A7"/>
    <w:rsid w:val="1C8C386C"/>
    <w:rsid w:val="1EA01E32"/>
    <w:rsid w:val="26520884"/>
    <w:rsid w:val="290944A5"/>
    <w:rsid w:val="2B4D37EE"/>
    <w:rsid w:val="2BAF0DEF"/>
    <w:rsid w:val="2E9F0B59"/>
    <w:rsid w:val="2EDC054B"/>
    <w:rsid w:val="3069549D"/>
    <w:rsid w:val="36046B2B"/>
    <w:rsid w:val="37873EBD"/>
    <w:rsid w:val="39A977F3"/>
    <w:rsid w:val="3AAC4A64"/>
    <w:rsid w:val="3E5F6CD4"/>
    <w:rsid w:val="458B0897"/>
    <w:rsid w:val="4C5B59B2"/>
    <w:rsid w:val="4F74239C"/>
    <w:rsid w:val="5122049E"/>
    <w:rsid w:val="52BB410B"/>
    <w:rsid w:val="540C7956"/>
    <w:rsid w:val="55A050D6"/>
    <w:rsid w:val="58E35461"/>
    <w:rsid w:val="59871D49"/>
    <w:rsid w:val="5B625729"/>
    <w:rsid w:val="5C58393F"/>
    <w:rsid w:val="5CC5073C"/>
    <w:rsid w:val="5F2E28C1"/>
    <w:rsid w:val="619B50E9"/>
    <w:rsid w:val="63013D72"/>
    <w:rsid w:val="655F25CD"/>
    <w:rsid w:val="66375EF9"/>
    <w:rsid w:val="66DD706B"/>
    <w:rsid w:val="69085E4B"/>
    <w:rsid w:val="6C4C4337"/>
    <w:rsid w:val="72FE0037"/>
    <w:rsid w:val="732F3D1C"/>
    <w:rsid w:val="75C93248"/>
    <w:rsid w:val="75E074CF"/>
    <w:rsid w:val="76E81450"/>
    <w:rsid w:val="7C413063"/>
    <w:rsid w:val="7ED15EE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99"/>
    <w:pPr>
      <w:jc w:val="left"/>
    </w:pPr>
  </w:style>
  <w:style w:type="paragraph" w:styleId="3">
    <w:name w:val="Balloon Text"/>
    <w:basedOn w:val="1"/>
    <w:link w:val="15"/>
    <w:semiHidden/>
    <w:unhideWhenUsed/>
    <w:qFormat/>
    <w:uiPriority w:val="99"/>
    <w:rPr>
      <w:sz w:val="18"/>
      <w:szCs w:val="18"/>
    </w:rPr>
  </w:style>
  <w:style w:type="paragraph" w:styleId="4">
    <w:name w:val="footer"/>
    <w:basedOn w:val="1"/>
    <w:link w:val="12"/>
    <w:semiHidden/>
    <w:unhideWhenUsed/>
    <w:qFormat/>
    <w:uiPriority w:val="99"/>
    <w:pPr>
      <w:tabs>
        <w:tab w:val="center" w:pos="4153"/>
        <w:tab w:val="right" w:pos="8306"/>
      </w:tabs>
      <w:snapToGrid w:val="0"/>
      <w:jc w:val="left"/>
    </w:pPr>
    <w:rPr>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semiHidden/>
    <w:unhideWhenUsed/>
    <w:qFormat/>
    <w:uiPriority w:val="99"/>
    <w:rPr>
      <w:b/>
      <w:bCs/>
    </w:rPr>
  </w:style>
  <w:style w:type="character" w:styleId="9">
    <w:name w:val="annotation reference"/>
    <w:basedOn w:val="8"/>
    <w:semiHidden/>
    <w:unhideWhenUsed/>
    <w:qFormat/>
    <w:uiPriority w:val="99"/>
    <w:rPr>
      <w:sz w:val="21"/>
      <w:szCs w:val="21"/>
    </w:rPr>
  </w:style>
  <w:style w:type="paragraph" w:styleId="10">
    <w:name w:val="List Paragraph"/>
    <w:basedOn w:val="1"/>
    <w:qFormat/>
    <w:uiPriority w:val="34"/>
    <w:pPr>
      <w:ind w:firstLine="420" w:firstLineChars="200"/>
    </w:pPr>
  </w:style>
  <w:style w:type="character" w:customStyle="1" w:styleId="11">
    <w:name w:val="页眉 Char"/>
    <w:basedOn w:val="8"/>
    <w:link w:val="5"/>
    <w:semiHidden/>
    <w:qFormat/>
    <w:uiPriority w:val="99"/>
    <w:rPr>
      <w:rFonts w:ascii="Times New Roman" w:hAnsi="Times New Roman" w:eastAsia="宋体" w:cs="Times New Roman"/>
      <w:sz w:val="18"/>
      <w:szCs w:val="18"/>
    </w:rPr>
  </w:style>
  <w:style w:type="character" w:customStyle="1" w:styleId="12">
    <w:name w:val="页脚 Char"/>
    <w:basedOn w:val="8"/>
    <w:link w:val="4"/>
    <w:semiHidden/>
    <w:qFormat/>
    <w:uiPriority w:val="99"/>
    <w:rPr>
      <w:rFonts w:ascii="Times New Roman" w:hAnsi="Times New Roman" w:eastAsia="宋体" w:cs="Times New Roman"/>
      <w:sz w:val="18"/>
      <w:szCs w:val="18"/>
    </w:rPr>
  </w:style>
  <w:style w:type="character" w:customStyle="1" w:styleId="13">
    <w:name w:val="批注文字 Char"/>
    <w:basedOn w:val="8"/>
    <w:link w:val="2"/>
    <w:semiHidden/>
    <w:qFormat/>
    <w:uiPriority w:val="99"/>
    <w:rPr>
      <w:rFonts w:ascii="Times New Roman" w:hAnsi="Times New Roman" w:eastAsia="宋体" w:cs="Times New Roman"/>
      <w:szCs w:val="20"/>
    </w:rPr>
  </w:style>
  <w:style w:type="character" w:customStyle="1" w:styleId="14">
    <w:name w:val="批注主题 Char"/>
    <w:basedOn w:val="13"/>
    <w:link w:val="6"/>
    <w:semiHidden/>
    <w:qFormat/>
    <w:uiPriority w:val="99"/>
    <w:rPr>
      <w:rFonts w:ascii="Times New Roman" w:hAnsi="Times New Roman" w:eastAsia="宋体" w:cs="Times New Roman"/>
      <w:b/>
      <w:bCs/>
      <w:szCs w:val="20"/>
    </w:rPr>
  </w:style>
  <w:style w:type="character" w:customStyle="1" w:styleId="15">
    <w:name w:val="批注框文本 Char"/>
    <w:basedOn w:val="8"/>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075D0B0-A2C2-4F35-89E2-54CDCD4D4B4E}">
  <ds:schemaRefs/>
</ds:datastoreItem>
</file>

<file path=docProps/app.xml><?xml version="1.0" encoding="utf-8"?>
<Properties xmlns="http://schemas.openxmlformats.org/officeDocument/2006/extended-properties" xmlns:vt="http://schemas.openxmlformats.org/officeDocument/2006/docPropsVTypes">
  <Template>Normal.dotm</Template>
  <Company>http://www.xitongtiandi.com/</Company>
  <Pages>2</Pages>
  <Words>1033</Words>
  <Characters>1034</Characters>
  <Lines>7</Lines>
  <Paragraphs>2</Paragraphs>
  <TotalTime>0</TotalTime>
  <ScaleCrop>false</ScaleCrop>
  <LinksUpToDate>false</LinksUpToDate>
  <CharactersWithSpaces>1123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2016-02-15T10:22:00Z</dcterms:created>
  <dc:creator>lenvoo</dc:creator>
  <cp:lastModifiedBy>若</cp:lastModifiedBy>
  <cp:lastPrinted>2016-02-16T10:22:00Z</cp:lastPrinted>
  <dcterms:modified xsi:type="dcterms:W3CDTF">2024-07-12T02:53:38Z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E59E2809B0EF4E3E814263F9E2AFB0FF</vt:lpwstr>
  </property>
</Properties>
</file>